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65" w:rsidRPr="00061DFA" w:rsidRDefault="00D63165" w:rsidP="00D63165">
      <w:pPr>
        <w:pStyle w:val="Title"/>
        <w:rPr>
          <w:rFonts w:ascii="Arial" w:hAnsi="Arial" w:cs="Arial"/>
          <w:color w:val="0070C0"/>
        </w:rPr>
      </w:pPr>
    </w:p>
    <w:p w:rsidR="00D63165" w:rsidRPr="00061DFA" w:rsidRDefault="00D63165" w:rsidP="00D63165">
      <w:pPr>
        <w:pStyle w:val="Title"/>
        <w:rPr>
          <w:rFonts w:ascii="Arial" w:hAnsi="Arial" w:cs="Arial"/>
          <w:color w:val="0070C0"/>
        </w:rPr>
      </w:pPr>
      <w:r w:rsidRPr="00061DFA">
        <w:rPr>
          <w:rFonts w:ascii="Arial" w:hAnsi="Arial" w:cs="Arial"/>
          <w:noProof/>
          <w:color w:val="0070C0"/>
        </w:rPr>
        <w:drawing>
          <wp:inline distT="0" distB="0" distL="0" distR="0">
            <wp:extent cx="2102100" cy="6637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block1[1] -high res.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1462" cy="669873"/>
                    </a:xfrm>
                    <a:prstGeom prst="rect">
                      <a:avLst/>
                    </a:prstGeom>
                  </pic:spPr>
                </pic:pic>
              </a:graphicData>
            </a:graphic>
          </wp:inline>
        </w:drawing>
      </w:r>
    </w:p>
    <w:p w:rsidR="00D63165" w:rsidRPr="00061DFA" w:rsidRDefault="00D63165" w:rsidP="00D63165">
      <w:pPr>
        <w:pStyle w:val="Title"/>
        <w:rPr>
          <w:rFonts w:ascii="Arial" w:hAnsi="Arial" w:cs="Arial"/>
          <w:color w:val="0070C0"/>
        </w:rPr>
      </w:pPr>
    </w:p>
    <w:p w:rsidR="00D63165" w:rsidRPr="00061DFA" w:rsidRDefault="00D63165" w:rsidP="00D63165">
      <w:pPr>
        <w:pStyle w:val="Title"/>
        <w:rPr>
          <w:rFonts w:ascii="Arial" w:hAnsi="Arial" w:cs="Arial"/>
          <w:color w:val="0070C0"/>
        </w:rPr>
      </w:pPr>
      <w:r w:rsidRPr="00061DFA">
        <w:rPr>
          <w:rFonts w:ascii="Arial" w:hAnsi="Arial" w:cs="Arial"/>
          <w:color w:val="0070C0"/>
        </w:rPr>
        <w:t>SLoCaT Planning January 2017 – June 2018</w:t>
      </w:r>
    </w:p>
    <w:p w:rsidR="00D63165" w:rsidRPr="00061DFA" w:rsidRDefault="00D63165" w:rsidP="00D63165">
      <w:pPr>
        <w:rPr>
          <w:rFonts w:ascii="Arial" w:hAnsi="Arial" w:cs="Arial"/>
        </w:rPr>
      </w:pPr>
    </w:p>
    <w:p w:rsidR="00E551E1" w:rsidRPr="00B2789F" w:rsidRDefault="00B2789F" w:rsidP="00061DFA">
      <w:pPr>
        <w:pStyle w:val="Heading1"/>
      </w:pPr>
      <w:bookmarkStart w:id="0" w:name="_Toc470185237"/>
      <w:bookmarkStart w:id="1" w:name="_Toc470188723"/>
      <w:r w:rsidRPr="00B2789F">
        <w:t>Table of Content</w:t>
      </w:r>
      <w:bookmarkEnd w:id="0"/>
      <w:bookmarkEnd w:id="1"/>
    </w:p>
    <w:p w:rsidR="00CB58D0" w:rsidRDefault="00CB58D0">
      <w:pPr>
        <w:rPr>
          <w:rFonts w:ascii="Arial" w:hAnsi="Arial" w:cs="Arial"/>
        </w:rPr>
      </w:pPr>
    </w:p>
    <w:p w:rsidR="006E553C" w:rsidRDefault="002174D1">
      <w:pPr>
        <w:pStyle w:val="TOC1"/>
        <w:tabs>
          <w:tab w:val="right" w:leader="dot" w:pos="9350"/>
        </w:tabs>
        <w:rPr>
          <w:rFonts w:eastAsiaTheme="minorEastAsia"/>
          <w:noProof/>
        </w:rPr>
      </w:pPr>
      <w:r>
        <w:rPr>
          <w:rFonts w:ascii="Arial" w:hAnsi="Arial" w:cs="Arial"/>
          <w:sz w:val="22"/>
        </w:rPr>
        <w:fldChar w:fldCharType="begin"/>
      </w:r>
      <w:r w:rsidR="006E553C">
        <w:rPr>
          <w:rFonts w:ascii="Arial" w:hAnsi="Arial" w:cs="Arial"/>
          <w:sz w:val="22"/>
        </w:rPr>
        <w:instrText xml:space="preserve"> TOC \o "1-2" </w:instrText>
      </w:r>
      <w:r>
        <w:rPr>
          <w:rFonts w:ascii="Arial" w:hAnsi="Arial" w:cs="Arial"/>
          <w:sz w:val="22"/>
        </w:rPr>
        <w:fldChar w:fldCharType="separate"/>
      </w:r>
      <w:r w:rsidR="006E553C">
        <w:rPr>
          <w:noProof/>
        </w:rPr>
        <w:t>Table of Content</w:t>
      </w:r>
      <w:r w:rsidR="006E553C">
        <w:rPr>
          <w:noProof/>
        </w:rPr>
        <w:tab/>
      </w:r>
      <w:r>
        <w:rPr>
          <w:noProof/>
        </w:rPr>
        <w:fldChar w:fldCharType="begin"/>
      </w:r>
      <w:r w:rsidR="006E553C">
        <w:rPr>
          <w:noProof/>
        </w:rPr>
        <w:instrText xml:space="preserve"> PAGEREF _Toc470188723 \h </w:instrText>
      </w:r>
      <w:r>
        <w:rPr>
          <w:noProof/>
        </w:rPr>
      </w:r>
      <w:r>
        <w:rPr>
          <w:noProof/>
        </w:rPr>
        <w:fldChar w:fldCharType="separate"/>
      </w:r>
      <w:r w:rsidR="006E553C">
        <w:rPr>
          <w:noProof/>
        </w:rPr>
        <w:t>1</w:t>
      </w:r>
      <w:r>
        <w:rPr>
          <w:noProof/>
        </w:rPr>
        <w:fldChar w:fldCharType="end"/>
      </w:r>
    </w:p>
    <w:p w:rsidR="006E553C" w:rsidRDefault="006E553C">
      <w:pPr>
        <w:pStyle w:val="TOC1"/>
        <w:tabs>
          <w:tab w:val="left" w:pos="480"/>
          <w:tab w:val="right" w:leader="dot" w:pos="9350"/>
        </w:tabs>
        <w:rPr>
          <w:rFonts w:eastAsiaTheme="minorEastAsia"/>
          <w:noProof/>
        </w:rPr>
      </w:pPr>
      <w:r w:rsidRPr="00CE5BB3">
        <w:rPr>
          <w:rFonts w:ascii="Arial" w:hAnsi="Arial" w:cs="Arial"/>
          <w:noProof/>
        </w:rPr>
        <w:t>I.</w:t>
      </w:r>
      <w:r>
        <w:rPr>
          <w:rFonts w:eastAsiaTheme="minorEastAsia"/>
          <w:noProof/>
        </w:rPr>
        <w:tab/>
      </w:r>
      <w:r w:rsidRPr="00CE5BB3">
        <w:rPr>
          <w:rFonts w:ascii="Arial" w:hAnsi="Arial" w:cs="Arial"/>
          <w:noProof/>
        </w:rPr>
        <w:t>Introduction</w:t>
      </w:r>
      <w:r>
        <w:rPr>
          <w:noProof/>
        </w:rPr>
        <w:tab/>
      </w:r>
      <w:r w:rsidR="002174D1">
        <w:rPr>
          <w:noProof/>
        </w:rPr>
        <w:fldChar w:fldCharType="begin"/>
      </w:r>
      <w:r>
        <w:rPr>
          <w:noProof/>
        </w:rPr>
        <w:instrText xml:space="preserve"> PAGEREF _Toc470188724 \h </w:instrText>
      </w:r>
      <w:r w:rsidR="002174D1">
        <w:rPr>
          <w:noProof/>
        </w:rPr>
      </w:r>
      <w:r w:rsidR="002174D1">
        <w:rPr>
          <w:noProof/>
        </w:rPr>
        <w:fldChar w:fldCharType="separate"/>
      </w:r>
      <w:r>
        <w:rPr>
          <w:noProof/>
        </w:rPr>
        <w:t>3</w:t>
      </w:r>
      <w:r w:rsidR="002174D1">
        <w:rPr>
          <w:noProof/>
        </w:rPr>
        <w:fldChar w:fldCharType="end"/>
      </w:r>
    </w:p>
    <w:p w:rsidR="006E553C" w:rsidRDefault="006E553C">
      <w:pPr>
        <w:pStyle w:val="TOC1"/>
        <w:tabs>
          <w:tab w:val="left" w:pos="480"/>
          <w:tab w:val="right" w:leader="dot" w:pos="9350"/>
        </w:tabs>
        <w:rPr>
          <w:rFonts w:eastAsiaTheme="minorEastAsia"/>
          <w:noProof/>
        </w:rPr>
      </w:pPr>
      <w:r w:rsidRPr="00CE5BB3">
        <w:rPr>
          <w:rFonts w:ascii="Arial" w:hAnsi="Arial" w:cs="Arial"/>
          <w:noProof/>
        </w:rPr>
        <w:t>II.</w:t>
      </w:r>
      <w:r>
        <w:rPr>
          <w:rFonts w:eastAsiaTheme="minorEastAsia"/>
          <w:noProof/>
        </w:rPr>
        <w:tab/>
      </w:r>
      <w:r w:rsidRPr="00CE5BB3">
        <w:rPr>
          <w:rFonts w:ascii="Arial" w:hAnsi="Arial" w:cs="Arial"/>
          <w:noProof/>
        </w:rPr>
        <w:t>General Overarching Principles driving SLoCaT Work Plan</w:t>
      </w:r>
      <w:r>
        <w:rPr>
          <w:noProof/>
        </w:rPr>
        <w:tab/>
      </w:r>
      <w:r w:rsidR="002174D1">
        <w:rPr>
          <w:noProof/>
        </w:rPr>
        <w:fldChar w:fldCharType="begin"/>
      </w:r>
      <w:r>
        <w:rPr>
          <w:noProof/>
        </w:rPr>
        <w:instrText xml:space="preserve"> PAGEREF _Toc470188725 \h </w:instrText>
      </w:r>
      <w:r w:rsidR="002174D1">
        <w:rPr>
          <w:noProof/>
        </w:rPr>
      </w:r>
      <w:r w:rsidR="002174D1">
        <w:rPr>
          <w:noProof/>
        </w:rPr>
        <w:fldChar w:fldCharType="separate"/>
      </w:r>
      <w:r>
        <w:rPr>
          <w:noProof/>
        </w:rPr>
        <w:t>3</w:t>
      </w:r>
      <w:r w:rsidR="002174D1">
        <w:rPr>
          <w:noProof/>
        </w:rPr>
        <w:fldChar w:fldCharType="end"/>
      </w:r>
    </w:p>
    <w:p w:rsidR="006E553C" w:rsidRDefault="006E553C">
      <w:pPr>
        <w:pStyle w:val="TOC1"/>
        <w:tabs>
          <w:tab w:val="left" w:pos="720"/>
          <w:tab w:val="right" w:leader="dot" w:pos="9350"/>
        </w:tabs>
        <w:rPr>
          <w:rFonts w:eastAsiaTheme="minorEastAsia"/>
          <w:noProof/>
        </w:rPr>
      </w:pPr>
      <w:r w:rsidRPr="00CE5BB3">
        <w:rPr>
          <w:rFonts w:ascii="Arial" w:hAnsi="Arial" w:cs="Arial"/>
          <w:noProof/>
        </w:rPr>
        <w:t>III.</w:t>
      </w:r>
      <w:r>
        <w:rPr>
          <w:rFonts w:eastAsiaTheme="minorEastAsia"/>
          <w:noProof/>
        </w:rPr>
        <w:tab/>
      </w:r>
      <w:r w:rsidRPr="00CE5BB3">
        <w:rPr>
          <w:rFonts w:ascii="Arial" w:hAnsi="Arial" w:cs="Arial"/>
          <w:noProof/>
        </w:rPr>
        <w:t>Selecting priorities and focusing resources</w:t>
      </w:r>
      <w:r>
        <w:rPr>
          <w:noProof/>
        </w:rPr>
        <w:tab/>
      </w:r>
      <w:r w:rsidR="002174D1">
        <w:rPr>
          <w:noProof/>
        </w:rPr>
        <w:fldChar w:fldCharType="begin"/>
      </w:r>
      <w:r>
        <w:rPr>
          <w:noProof/>
        </w:rPr>
        <w:instrText xml:space="preserve"> PAGEREF _Toc470188726 \h </w:instrText>
      </w:r>
      <w:r w:rsidR="002174D1">
        <w:rPr>
          <w:noProof/>
        </w:rPr>
      </w:r>
      <w:r w:rsidR="002174D1">
        <w:rPr>
          <w:noProof/>
        </w:rPr>
        <w:fldChar w:fldCharType="separate"/>
      </w:r>
      <w:r>
        <w:rPr>
          <w:noProof/>
        </w:rPr>
        <w:t>5</w:t>
      </w:r>
      <w:r w:rsidR="002174D1">
        <w:rPr>
          <w:noProof/>
        </w:rPr>
        <w:fldChar w:fldCharType="end"/>
      </w:r>
    </w:p>
    <w:p w:rsidR="006E553C" w:rsidRDefault="006E553C">
      <w:pPr>
        <w:pStyle w:val="TOC1"/>
        <w:tabs>
          <w:tab w:val="right" w:leader="dot" w:pos="9350"/>
        </w:tabs>
        <w:rPr>
          <w:rFonts w:eastAsiaTheme="minorEastAsia"/>
          <w:noProof/>
        </w:rPr>
      </w:pPr>
      <w:r w:rsidRPr="00CE5BB3">
        <w:rPr>
          <w:rFonts w:ascii="Arial" w:hAnsi="Arial" w:cs="Arial"/>
          <w:noProof/>
        </w:rPr>
        <w:t xml:space="preserve">II. </w:t>
      </w:r>
      <w:r w:rsidR="00DD2A38">
        <w:rPr>
          <w:rFonts w:ascii="Arial" w:hAnsi="Arial" w:cs="Arial"/>
          <w:noProof/>
        </w:rPr>
        <w:t xml:space="preserve">   </w:t>
      </w:r>
      <w:r w:rsidRPr="00CE5BB3">
        <w:rPr>
          <w:rFonts w:ascii="Arial" w:hAnsi="Arial" w:cs="Arial"/>
          <w:noProof/>
        </w:rPr>
        <w:t>SLoCaT Work Streams</w:t>
      </w:r>
      <w:r>
        <w:rPr>
          <w:noProof/>
        </w:rPr>
        <w:tab/>
      </w:r>
      <w:r w:rsidR="002174D1">
        <w:rPr>
          <w:noProof/>
        </w:rPr>
        <w:fldChar w:fldCharType="begin"/>
      </w:r>
      <w:r>
        <w:rPr>
          <w:noProof/>
        </w:rPr>
        <w:instrText xml:space="preserve"> PAGEREF _Toc470188729 \h </w:instrText>
      </w:r>
      <w:r w:rsidR="002174D1">
        <w:rPr>
          <w:noProof/>
        </w:rPr>
      </w:r>
      <w:r w:rsidR="002174D1">
        <w:rPr>
          <w:noProof/>
        </w:rPr>
        <w:fldChar w:fldCharType="separate"/>
      </w:r>
      <w:r>
        <w:rPr>
          <w:noProof/>
        </w:rPr>
        <w:t>6</w:t>
      </w:r>
      <w:r w:rsidR="002174D1">
        <w:rPr>
          <w:noProof/>
        </w:rPr>
        <w:fldChar w:fldCharType="end"/>
      </w:r>
    </w:p>
    <w:p w:rsidR="006E553C" w:rsidRDefault="006E553C">
      <w:pPr>
        <w:pStyle w:val="TOC1"/>
        <w:tabs>
          <w:tab w:val="left" w:pos="480"/>
          <w:tab w:val="right" w:leader="dot" w:pos="9350"/>
        </w:tabs>
        <w:rPr>
          <w:rFonts w:eastAsiaTheme="minorEastAsia"/>
          <w:noProof/>
        </w:rPr>
      </w:pPr>
      <w:r w:rsidRPr="00CE5BB3">
        <w:rPr>
          <w:rFonts w:ascii="Arial" w:hAnsi="Arial" w:cs="Arial"/>
          <w:noProof/>
        </w:rPr>
        <w:t>A.</w:t>
      </w:r>
      <w:r>
        <w:rPr>
          <w:rFonts w:eastAsiaTheme="minorEastAsia"/>
          <w:noProof/>
        </w:rPr>
        <w:tab/>
      </w:r>
      <w:r w:rsidRPr="00CE5BB3">
        <w:rPr>
          <w:rFonts w:ascii="Arial" w:hAnsi="Arial" w:cs="Arial"/>
          <w:noProof/>
        </w:rPr>
        <w:t>Shaping Agendas</w:t>
      </w:r>
      <w:r>
        <w:rPr>
          <w:noProof/>
        </w:rPr>
        <w:tab/>
      </w:r>
      <w:r w:rsidR="002174D1">
        <w:rPr>
          <w:noProof/>
        </w:rPr>
        <w:fldChar w:fldCharType="begin"/>
      </w:r>
      <w:r>
        <w:rPr>
          <w:noProof/>
        </w:rPr>
        <w:instrText xml:space="preserve"> PAGEREF _Toc470188730 \h </w:instrText>
      </w:r>
      <w:r w:rsidR="002174D1">
        <w:rPr>
          <w:noProof/>
        </w:rPr>
      </w:r>
      <w:r w:rsidR="002174D1">
        <w:rPr>
          <w:noProof/>
        </w:rPr>
        <w:fldChar w:fldCharType="separate"/>
      </w:r>
      <w:r>
        <w:rPr>
          <w:noProof/>
        </w:rPr>
        <w:t>6</w:t>
      </w:r>
      <w:r w:rsidR="002174D1">
        <w:rPr>
          <w:noProof/>
        </w:rPr>
        <w:fldChar w:fldCharType="end"/>
      </w:r>
    </w:p>
    <w:p w:rsidR="006E553C" w:rsidRDefault="006E553C">
      <w:pPr>
        <w:pStyle w:val="TOC2"/>
        <w:tabs>
          <w:tab w:val="left" w:pos="720"/>
          <w:tab w:val="right" w:leader="dot" w:pos="9350"/>
        </w:tabs>
        <w:rPr>
          <w:rFonts w:eastAsiaTheme="minorEastAsia"/>
          <w:noProof/>
        </w:rPr>
      </w:pPr>
      <w:r w:rsidRPr="00CE5BB3">
        <w:rPr>
          <w:rFonts w:ascii="Arial" w:hAnsi="Arial" w:cs="Arial"/>
          <w:noProof/>
        </w:rPr>
        <w:t>1.</w:t>
      </w:r>
      <w:r>
        <w:rPr>
          <w:rFonts w:eastAsiaTheme="minorEastAsia"/>
          <w:noProof/>
        </w:rPr>
        <w:tab/>
      </w:r>
      <w:r w:rsidRPr="00CE5BB3">
        <w:rPr>
          <w:rFonts w:ascii="Arial" w:hAnsi="Arial" w:cs="Arial"/>
          <w:noProof/>
        </w:rPr>
        <w:t>Climate Change</w:t>
      </w:r>
      <w:r>
        <w:rPr>
          <w:noProof/>
        </w:rPr>
        <w:tab/>
      </w:r>
      <w:r w:rsidR="002174D1">
        <w:rPr>
          <w:noProof/>
        </w:rPr>
        <w:fldChar w:fldCharType="begin"/>
      </w:r>
      <w:r>
        <w:rPr>
          <w:noProof/>
        </w:rPr>
        <w:instrText xml:space="preserve"> PAGEREF _Toc470188731 \h </w:instrText>
      </w:r>
      <w:r w:rsidR="002174D1">
        <w:rPr>
          <w:noProof/>
        </w:rPr>
      </w:r>
      <w:r w:rsidR="002174D1">
        <w:rPr>
          <w:noProof/>
        </w:rPr>
        <w:fldChar w:fldCharType="separate"/>
      </w:r>
      <w:r>
        <w:rPr>
          <w:noProof/>
        </w:rPr>
        <w:t>6</w:t>
      </w:r>
      <w:r w:rsidR="002174D1">
        <w:rPr>
          <w:noProof/>
        </w:rPr>
        <w:fldChar w:fldCharType="end"/>
      </w:r>
    </w:p>
    <w:p w:rsidR="006E553C" w:rsidRDefault="006E553C">
      <w:pPr>
        <w:pStyle w:val="TOC2"/>
        <w:tabs>
          <w:tab w:val="left" w:pos="720"/>
          <w:tab w:val="right" w:leader="dot" w:pos="9350"/>
        </w:tabs>
        <w:rPr>
          <w:rFonts w:eastAsiaTheme="minorEastAsia"/>
          <w:noProof/>
        </w:rPr>
      </w:pPr>
      <w:r w:rsidRPr="00CE5BB3">
        <w:rPr>
          <w:rFonts w:ascii="Arial" w:hAnsi="Arial" w:cs="Arial"/>
          <w:noProof/>
        </w:rPr>
        <w:t>2.</w:t>
      </w:r>
      <w:r>
        <w:rPr>
          <w:rFonts w:eastAsiaTheme="minorEastAsia"/>
          <w:noProof/>
        </w:rPr>
        <w:tab/>
      </w:r>
      <w:r w:rsidRPr="00CE5BB3">
        <w:rPr>
          <w:rFonts w:ascii="Arial" w:hAnsi="Arial" w:cs="Arial"/>
          <w:noProof/>
        </w:rPr>
        <w:t>Urban Transport</w:t>
      </w:r>
      <w:r>
        <w:rPr>
          <w:noProof/>
        </w:rPr>
        <w:tab/>
      </w:r>
      <w:r w:rsidR="002174D1">
        <w:rPr>
          <w:noProof/>
        </w:rPr>
        <w:fldChar w:fldCharType="begin"/>
      </w:r>
      <w:r>
        <w:rPr>
          <w:noProof/>
        </w:rPr>
        <w:instrText xml:space="preserve"> PAGEREF _Toc470188732 \h </w:instrText>
      </w:r>
      <w:r w:rsidR="002174D1">
        <w:rPr>
          <w:noProof/>
        </w:rPr>
      </w:r>
      <w:r w:rsidR="002174D1">
        <w:rPr>
          <w:noProof/>
        </w:rPr>
        <w:fldChar w:fldCharType="separate"/>
      </w:r>
      <w:r>
        <w:rPr>
          <w:noProof/>
        </w:rPr>
        <w:t>6</w:t>
      </w:r>
      <w:r w:rsidR="002174D1">
        <w:rPr>
          <w:noProof/>
        </w:rPr>
        <w:fldChar w:fldCharType="end"/>
      </w:r>
    </w:p>
    <w:p w:rsidR="006E553C" w:rsidRDefault="006E553C">
      <w:pPr>
        <w:pStyle w:val="TOC2"/>
        <w:tabs>
          <w:tab w:val="left" w:pos="720"/>
          <w:tab w:val="right" w:leader="dot" w:pos="9350"/>
        </w:tabs>
        <w:rPr>
          <w:rFonts w:eastAsiaTheme="minorEastAsia"/>
          <w:noProof/>
        </w:rPr>
      </w:pPr>
      <w:r w:rsidRPr="00CE5BB3">
        <w:rPr>
          <w:rFonts w:ascii="Arial" w:hAnsi="Arial" w:cs="Arial"/>
          <w:noProof/>
        </w:rPr>
        <w:t>3.</w:t>
      </w:r>
      <w:r>
        <w:rPr>
          <w:rFonts w:eastAsiaTheme="minorEastAsia"/>
          <w:noProof/>
        </w:rPr>
        <w:tab/>
      </w:r>
      <w:r w:rsidRPr="00CE5BB3">
        <w:rPr>
          <w:rFonts w:ascii="Arial" w:hAnsi="Arial" w:cs="Arial"/>
          <w:noProof/>
        </w:rPr>
        <w:t>Rural Transport</w:t>
      </w:r>
      <w:r>
        <w:rPr>
          <w:noProof/>
        </w:rPr>
        <w:tab/>
      </w:r>
      <w:r w:rsidR="002174D1">
        <w:rPr>
          <w:noProof/>
        </w:rPr>
        <w:fldChar w:fldCharType="begin"/>
      </w:r>
      <w:r>
        <w:rPr>
          <w:noProof/>
        </w:rPr>
        <w:instrText xml:space="preserve"> PAGEREF _Toc470188733 \h </w:instrText>
      </w:r>
      <w:r w:rsidR="002174D1">
        <w:rPr>
          <w:noProof/>
        </w:rPr>
      </w:r>
      <w:r w:rsidR="002174D1">
        <w:rPr>
          <w:noProof/>
        </w:rPr>
        <w:fldChar w:fldCharType="separate"/>
      </w:r>
      <w:r>
        <w:rPr>
          <w:noProof/>
        </w:rPr>
        <w:t>7</w:t>
      </w:r>
      <w:r w:rsidR="002174D1">
        <w:rPr>
          <w:noProof/>
        </w:rPr>
        <w:fldChar w:fldCharType="end"/>
      </w:r>
    </w:p>
    <w:p w:rsidR="006E553C" w:rsidRDefault="006E553C">
      <w:pPr>
        <w:pStyle w:val="TOC2"/>
        <w:tabs>
          <w:tab w:val="left" w:pos="720"/>
          <w:tab w:val="right" w:leader="dot" w:pos="9350"/>
        </w:tabs>
        <w:rPr>
          <w:rFonts w:eastAsiaTheme="minorEastAsia"/>
          <w:noProof/>
        </w:rPr>
      </w:pPr>
      <w:r w:rsidRPr="00CE5BB3">
        <w:rPr>
          <w:rFonts w:ascii="Arial" w:hAnsi="Arial" w:cs="Arial"/>
          <w:noProof/>
        </w:rPr>
        <w:t>4.</w:t>
      </w:r>
      <w:r>
        <w:rPr>
          <w:rFonts w:eastAsiaTheme="minorEastAsia"/>
          <w:noProof/>
        </w:rPr>
        <w:tab/>
      </w:r>
      <w:r w:rsidRPr="00CE5BB3">
        <w:rPr>
          <w:rFonts w:ascii="Arial" w:hAnsi="Arial" w:cs="Arial"/>
          <w:noProof/>
        </w:rPr>
        <w:t>Social Equity</w:t>
      </w:r>
      <w:r>
        <w:rPr>
          <w:noProof/>
        </w:rPr>
        <w:tab/>
      </w:r>
      <w:r w:rsidR="002174D1">
        <w:rPr>
          <w:noProof/>
        </w:rPr>
        <w:fldChar w:fldCharType="begin"/>
      </w:r>
      <w:r>
        <w:rPr>
          <w:noProof/>
        </w:rPr>
        <w:instrText xml:space="preserve"> PAGEREF _Toc470188734 \h </w:instrText>
      </w:r>
      <w:r w:rsidR="002174D1">
        <w:rPr>
          <w:noProof/>
        </w:rPr>
      </w:r>
      <w:r w:rsidR="002174D1">
        <w:rPr>
          <w:noProof/>
        </w:rPr>
        <w:fldChar w:fldCharType="separate"/>
      </w:r>
      <w:r>
        <w:rPr>
          <w:noProof/>
        </w:rPr>
        <w:t>7</w:t>
      </w:r>
      <w:r w:rsidR="002174D1">
        <w:rPr>
          <w:noProof/>
        </w:rPr>
        <w:fldChar w:fldCharType="end"/>
      </w:r>
    </w:p>
    <w:p w:rsidR="006E553C" w:rsidRDefault="006E553C">
      <w:pPr>
        <w:pStyle w:val="TOC1"/>
        <w:tabs>
          <w:tab w:val="right" w:leader="dot" w:pos="9350"/>
        </w:tabs>
        <w:rPr>
          <w:rFonts w:eastAsiaTheme="minorEastAsia"/>
          <w:noProof/>
        </w:rPr>
      </w:pPr>
      <w:r w:rsidRPr="00CE5BB3">
        <w:rPr>
          <w:rFonts w:ascii="Arial" w:hAnsi="Arial" w:cs="Arial"/>
          <w:noProof/>
        </w:rPr>
        <w:t>B. Building (Organizing) and Documenting (Applying) Knowledge</w:t>
      </w:r>
      <w:r>
        <w:rPr>
          <w:noProof/>
        </w:rPr>
        <w:tab/>
      </w:r>
      <w:r w:rsidR="002174D1">
        <w:rPr>
          <w:noProof/>
        </w:rPr>
        <w:fldChar w:fldCharType="begin"/>
      </w:r>
      <w:r>
        <w:rPr>
          <w:noProof/>
        </w:rPr>
        <w:instrText xml:space="preserve"> PAGEREF _Toc470188735 \h </w:instrText>
      </w:r>
      <w:r w:rsidR="002174D1">
        <w:rPr>
          <w:noProof/>
        </w:rPr>
      </w:r>
      <w:r w:rsidR="002174D1">
        <w:rPr>
          <w:noProof/>
        </w:rPr>
        <w:fldChar w:fldCharType="separate"/>
      </w:r>
      <w:r>
        <w:rPr>
          <w:noProof/>
        </w:rPr>
        <w:t>8</w:t>
      </w:r>
      <w:r w:rsidR="002174D1">
        <w:rPr>
          <w:noProof/>
        </w:rPr>
        <w:fldChar w:fldCharType="end"/>
      </w:r>
    </w:p>
    <w:p w:rsidR="006E553C" w:rsidRDefault="006E553C">
      <w:pPr>
        <w:pStyle w:val="TOC1"/>
        <w:tabs>
          <w:tab w:val="right" w:leader="dot" w:pos="9350"/>
        </w:tabs>
        <w:rPr>
          <w:rFonts w:eastAsiaTheme="minorEastAsia"/>
          <w:noProof/>
        </w:rPr>
      </w:pPr>
      <w:r w:rsidRPr="00CE5BB3">
        <w:rPr>
          <w:rFonts w:ascii="Arial" w:hAnsi="Arial" w:cs="Arial"/>
          <w:noProof/>
        </w:rPr>
        <w:t>C. Connecting People and Organizations</w:t>
      </w:r>
      <w:r>
        <w:rPr>
          <w:noProof/>
        </w:rPr>
        <w:tab/>
      </w:r>
      <w:r w:rsidR="002174D1">
        <w:rPr>
          <w:noProof/>
        </w:rPr>
        <w:fldChar w:fldCharType="begin"/>
      </w:r>
      <w:r>
        <w:rPr>
          <w:noProof/>
        </w:rPr>
        <w:instrText xml:space="preserve"> PAGEREF _Toc470188736 \h </w:instrText>
      </w:r>
      <w:r w:rsidR="002174D1">
        <w:rPr>
          <w:noProof/>
        </w:rPr>
      </w:r>
      <w:r w:rsidR="002174D1">
        <w:rPr>
          <w:noProof/>
        </w:rPr>
        <w:fldChar w:fldCharType="separate"/>
      </w:r>
      <w:r>
        <w:rPr>
          <w:noProof/>
        </w:rPr>
        <w:t>9</w:t>
      </w:r>
      <w:r w:rsidR="002174D1">
        <w:rPr>
          <w:noProof/>
        </w:rPr>
        <w:fldChar w:fldCharType="end"/>
      </w:r>
    </w:p>
    <w:p w:rsidR="006E553C" w:rsidRDefault="006E553C">
      <w:pPr>
        <w:pStyle w:val="TOC1"/>
        <w:tabs>
          <w:tab w:val="right" w:leader="dot" w:pos="9350"/>
        </w:tabs>
        <w:rPr>
          <w:rFonts w:eastAsiaTheme="minorEastAsia"/>
          <w:noProof/>
        </w:rPr>
      </w:pPr>
      <w:r w:rsidRPr="00CE5BB3">
        <w:rPr>
          <w:rFonts w:ascii="Arial" w:hAnsi="Arial" w:cs="Arial"/>
          <w:noProof/>
        </w:rPr>
        <w:t>D. Outreach</w:t>
      </w:r>
      <w:r>
        <w:rPr>
          <w:noProof/>
        </w:rPr>
        <w:tab/>
      </w:r>
      <w:r w:rsidR="002174D1">
        <w:rPr>
          <w:noProof/>
        </w:rPr>
        <w:fldChar w:fldCharType="begin"/>
      </w:r>
      <w:r>
        <w:rPr>
          <w:noProof/>
        </w:rPr>
        <w:instrText xml:space="preserve"> PAGEREF _Toc470188737 \h </w:instrText>
      </w:r>
      <w:r w:rsidR="002174D1">
        <w:rPr>
          <w:noProof/>
        </w:rPr>
      </w:r>
      <w:r w:rsidR="002174D1">
        <w:rPr>
          <w:noProof/>
        </w:rPr>
        <w:fldChar w:fldCharType="separate"/>
      </w:r>
      <w:r>
        <w:rPr>
          <w:noProof/>
        </w:rPr>
        <w:t>12</w:t>
      </w:r>
      <w:r w:rsidR="002174D1">
        <w:rPr>
          <w:noProof/>
        </w:rPr>
        <w:fldChar w:fldCharType="end"/>
      </w:r>
    </w:p>
    <w:p w:rsidR="006E553C" w:rsidRDefault="006E553C">
      <w:pPr>
        <w:pStyle w:val="TOC1"/>
        <w:tabs>
          <w:tab w:val="right" w:leader="dot" w:pos="9350"/>
        </w:tabs>
        <w:rPr>
          <w:rFonts w:eastAsiaTheme="minorEastAsia"/>
          <w:noProof/>
        </w:rPr>
      </w:pPr>
      <w:r w:rsidRPr="00CE5BB3">
        <w:rPr>
          <w:rFonts w:ascii="Arial" w:hAnsi="Arial" w:cs="Arial"/>
          <w:noProof/>
        </w:rPr>
        <w:t>III. Organizational Development SLoCaT Partnership</w:t>
      </w:r>
      <w:r>
        <w:rPr>
          <w:noProof/>
        </w:rPr>
        <w:tab/>
      </w:r>
      <w:r w:rsidR="002174D1">
        <w:rPr>
          <w:noProof/>
        </w:rPr>
        <w:fldChar w:fldCharType="begin"/>
      </w:r>
      <w:r>
        <w:rPr>
          <w:noProof/>
        </w:rPr>
        <w:instrText xml:space="preserve"> PAGEREF _Toc470188738 \h </w:instrText>
      </w:r>
      <w:r w:rsidR="002174D1">
        <w:rPr>
          <w:noProof/>
        </w:rPr>
      </w:r>
      <w:r w:rsidR="002174D1">
        <w:rPr>
          <w:noProof/>
        </w:rPr>
        <w:fldChar w:fldCharType="separate"/>
      </w:r>
      <w:r>
        <w:rPr>
          <w:noProof/>
        </w:rPr>
        <w:t>14</w:t>
      </w:r>
      <w:r w:rsidR="002174D1">
        <w:rPr>
          <w:noProof/>
        </w:rPr>
        <w:fldChar w:fldCharType="end"/>
      </w:r>
    </w:p>
    <w:p w:rsidR="006E553C" w:rsidRDefault="006E553C">
      <w:pPr>
        <w:pStyle w:val="TOC2"/>
        <w:tabs>
          <w:tab w:val="left" w:pos="720"/>
          <w:tab w:val="right" w:leader="dot" w:pos="9350"/>
        </w:tabs>
        <w:rPr>
          <w:rFonts w:eastAsiaTheme="minorEastAsia"/>
          <w:noProof/>
        </w:rPr>
      </w:pPr>
      <w:r w:rsidRPr="00CE5BB3">
        <w:rPr>
          <w:rFonts w:ascii="Arial" w:hAnsi="Arial" w:cs="Arial"/>
          <w:noProof/>
        </w:rPr>
        <w:t>A.</w:t>
      </w:r>
      <w:r>
        <w:rPr>
          <w:rFonts w:eastAsiaTheme="minorEastAsia"/>
          <w:noProof/>
        </w:rPr>
        <w:tab/>
      </w:r>
      <w:r w:rsidRPr="00CE5BB3">
        <w:rPr>
          <w:rFonts w:ascii="Arial" w:hAnsi="Arial" w:cs="Arial"/>
          <w:noProof/>
        </w:rPr>
        <w:t>SLoCaT’s role in an evolving sustainable transport landscape</w:t>
      </w:r>
      <w:r>
        <w:rPr>
          <w:noProof/>
        </w:rPr>
        <w:tab/>
      </w:r>
      <w:r w:rsidR="002174D1">
        <w:rPr>
          <w:noProof/>
        </w:rPr>
        <w:fldChar w:fldCharType="begin"/>
      </w:r>
      <w:r>
        <w:rPr>
          <w:noProof/>
        </w:rPr>
        <w:instrText xml:space="preserve"> PAGEREF _Toc470188739 \h </w:instrText>
      </w:r>
      <w:r w:rsidR="002174D1">
        <w:rPr>
          <w:noProof/>
        </w:rPr>
      </w:r>
      <w:r w:rsidR="002174D1">
        <w:rPr>
          <w:noProof/>
        </w:rPr>
        <w:fldChar w:fldCharType="separate"/>
      </w:r>
      <w:r>
        <w:rPr>
          <w:noProof/>
        </w:rPr>
        <w:t>14</w:t>
      </w:r>
      <w:r w:rsidR="002174D1">
        <w:rPr>
          <w:noProof/>
        </w:rPr>
        <w:fldChar w:fldCharType="end"/>
      </w:r>
    </w:p>
    <w:p w:rsidR="006E553C" w:rsidRDefault="006E553C">
      <w:pPr>
        <w:pStyle w:val="TOC2"/>
        <w:tabs>
          <w:tab w:val="left" w:pos="720"/>
          <w:tab w:val="right" w:leader="dot" w:pos="9350"/>
        </w:tabs>
        <w:rPr>
          <w:rFonts w:eastAsiaTheme="minorEastAsia"/>
          <w:noProof/>
        </w:rPr>
      </w:pPr>
      <w:r w:rsidRPr="00CE5BB3">
        <w:rPr>
          <w:rFonts w:ascii="Arial" w:hAnsi="Arial" w:cs="Arial"/>
          <w:noProof/>
        </w:rPr>
        <w:t>B.</w:t>
      </w:r>
      <w:r>
        <w:rPr>
          <w:rFonts w:eastAsiaTheme="minorEastAsia"/>
          <w:noProof/>
        </w:rPr>
        <w:tab/>
      </w:r>
      <w:r w:rsidRPr="00CE5BB3">
        <w:rPr>
          <w:rFonts w:ascii="Arial" w:hAnsi="Arial" w:cs="Arial"/>
          <w:noProof/>
        </w:rPr>
        <w:t>Governance</w:t>
      </w:r>
      <w:r>
        <w:rPr>
          <w:noProof/>
        </w:rPr>
        <w:tab/>
      </w:r>
      <w:r w:rsidR="002174D1">
        <w:rPr>
          <w:noProof/>
        </w:rPr>
        <w:fldChar w:fldCharType="begin"/>
      </w:r>
      <w:r>
        <w:rPr>
          <w:noProof/>
        </w:rPr>
        <w:instrText xml:space="preserve"> PAGEREF _Toc470188740 \h </w:instrText>
      </w:r>
      <w:r w:rsidR="002174D1">
        <w:rPr>
          <w:noProof/>
        </w:rPr>
      </w:r>
      <w:r w:rsidR="002174D1">
        <w:rPr>
          <w:noProof/>
        </w:rPr>
        <w:fldChar w:fldCharType="separate"/>
      </w:r>
      <w:r>
        <w:rPr>
          <w:noProof/>
        </w:rPr>
        <w:t>15</w:t>
      </w:r>
      <w:r w:rsidR="002174D1">
        <w:rPr>
          <w:noProof/>
        </w:rPr>
        <w:fldChar w:fldCharType="end"/>
      </w:r>
    </w:p>
    <w:p w:rsidR="006E553C" w:rsidRDefault="006E553C">
      <w:pPr>
        <w:pStyle w:val="TOC2"/>
        <w:tabs>
          <w:tab w:val="left" w:pos="960"/>
          <w:tab w:val="right" w:leader="dot" w:pos="9350"/>
        </w:tabs>
        <w:rPr>
          <w:rFonts w:eastAsiaTheme="minorEastAsia"/>
          <w:noProof/>
        </w:rPr>
      </w:pPr>
      <w:r w:rsidRPr="00CE5BB3">
        <w:rPr>
          <w:rFonts w:ascii="Arial" w:hAnsi="Arial" w:cs="Arial"/>
          <w:noProof/>
        </w:rPr>
        <w:t>C.</w:t>
      </w:r>
      <w:r w:rsidR="00D95A6D">
        <w:rPr>
          <w:rFonts w:eastAsiaTheme="minorEastAsia"/>
          <w:noProof/>
        </w:rPr>
        <w:t xml:space="preserve">    </w:t>
      </w:r>
      <w:r w:rsidRPr="00CE5BB3">
        <w:rPr>
          <w:rFonts w:ascii="Arial" w:hAnsi="Arial" w:cs="Arial"/>
          <w:noProof/>
        </w:rPr>
        <w:t>Membership Engagement</w:t>
      </w:r>
      <w:r>
        <w:rPr>
          <w:noProof/>
        </w:rPr>
        <w:tab/>
      </w:r>
      <w:r w:rsidR="002174D1">
        <w:rPr>
          <w:noProof/>
        </w:rPr>
        <w:fldChar w:fldCharType="begin"/>
      </w:r>
      <w:r>
        <w:rPr>
          <w:noProof/>
        </w:rPr>
        <w:instrText xml:space="preserve"> PAGEREF _Toc470188741 \h </w:instrText>
      </w:r>
      <w:r w:rsidR="002174D1">
        <w:rPr>
          <w:noProof/>
        </w:rPr>
      </w:r>
      <w:r w:rsidR="002174D1">
        <w:rPr>
          <w:noProof/>
        </w:rPr>
        <w:fldChar w:fldCharType="separate"/>
      </w:r>
      <w:r>
        <w:rPr>
          <w:noProof/>
        </w:rPr>
        <w:t>15</w:t>
      </w:r>
      <w:r w:rsidR="002174D1">
        <w:rPr>
          <w:noProof/>
        </w:rPr>
        <w:fldChar w:fldCharType="end"/>
      </w:r>
    </w:p>
    <w:p w:rsidR="006E553C" w:rsidRDefault="006E553C">
      <w:pPr>
        <w:pStyle w:val="TOC2"/>
        <w:tabs>
          <w:tab w:val="left" w:pos="960"/>
          <w:tab w:val="right" w:leader="dot" w:pos="9350"/>
        </w:tabs>
        <w:rPr>
          <w:rFonts w:eastAsiaTheme="minorEastAsia"/>
          <w:noProof/>
        </w:rPr>
      </w:pPr>
      <w:r w:rsidRPr="00CE5BB3">
        <w:rPr>
          <w:rFonts w:ascii="Arial" w:hAnsi="Arial" w:cs="Arial"/>
          <w:noProof/>
        </w:rPr>
        <w:t>D.</w:t>
      </w:r>
      <w:r w:rsidR="00D95A6D">
        <w:rPr>
          <w:rFonts w:eastAsiaTheme="minorEastAsia"/>
          <w:noProof/>
        </w:rPr>
        <w:t xml:space="preserve">     </w:t>
      </w:r>
      <w:r w:rsidRPr="00CE5BB3">
        <w:rPr>
          <w:rFonts w:ascii="Arial" w:hAnsi="Arial" w:cs="Arial"/>
          <w:noProof/>
        </w:rPr>
        <w:t>SLoCaT Secretariat</w:t>
      </w:r>
      <w:r>
        <w:rPr>
          <w:noProof/>
        </w:rPr>
        <w:tab/>
      </w:r>
      <w:r w:rsidR="002174D1">
        <w:rPr>
          <w:noProof/>
        </w:rPr>
        <w:fldChar w:fldCharType="begin"/>
      </w:r>
      <w:r>
        <w:rPr>
          <w:noProof/>
        </w:rPr>
        <w:instrText xml:space="preserve"> PAGEREF _Toc470188742 \h </w:instrText>
      </w:r>
      <w:r w:rsidR="002174D1">
        <w:rPr>
          <w:noProof/>
        </w:rPr>
      </w:r>
      <w:r w:rsidR="002174D1">
        <w:rPr>
          <w:noProof/>
        </w:rPr>
        <w:fldChar w:fldCharType="separate"/>
      </w:r>
      <w:r>
        <w:rPr>
          <w:noProof/>
        </w:rPr>
        <w:t>15</w:t>
      </w:r>
      <w:r w:rsidR="002174D1">
        <w:rPr>
          <w:noProof/>
        </w:rPr>
        <w:fldChar w:fldCharType="end"/>
      </w:r>
    </w:p>
    <w:p w:rsidR="006E553C" w:rsidRDefault="006E553C">
      <w:pPr>
        <w:pStyle w:val="TOC2"/>
        <w:tabs>
          <w:tab w:val="left" w:pos="720"/>
          <w:tab w:val="right" w:leader="dot" w:pos="9350"/>
        </w:tabs>
        <w:rPr>
          <w:rFonts w:eastAsiaTheme="minorEastAsia"/>
          <w:noProof/>
        </w:rPr>
      </w:pPr>
      <w:r w:rsidRPr="00CE5BB3">
        <w:rPr>
          <w:rFonts w:ascii="Arial" w:hAnsi="Arial" w:cs="Arial"/>
          <w:noProof/>
        </w:rPr>
        <w:t>E.</w:t>
      </w:r>
      <w:r>
        <w:rPr>
          <w:rFonts w:eastAsiaTheme="minorEastAsia"/>
          <w:noProof/>
        </w:rPr>
        <w:tab/>
      </w:r>
      <w:r w:rsidRPr="00CE5BB3">
        <w:rPr>
          <w:rFonts w:ascii="Arial" w:hAnsi="Arial" w:cs="Arial"/>
          <w:noProof/>
        </w:rPr>
        <w:t>Finances</w:t>
      </w:r>
      <w:r>
        <w:rPr>
          <w:noProof/>
        </w:rPr>
        <w:tab/>
      </w:r>
      <w:r w:rsidR="002174D1">
        <w:rPr>
          <w:noProof/>
        </w:rPr>
        <w:fldChar w:fldCharType="begin"/>
      </w:r>
      <w:r>
        <w:rPr>
          <w:noProof/>
        </w:rPr>
        <w:instrText xml:space="preserve"> PAGEREF _Toc470188743 \h </w:instrText>
      </w:r>
      <w:r w:rsidR="002174D1">
        <w:rPr>
          <w:noProof/>
        </w:rPr>
      </w:r>
      <w:r w:rsidR="002174D1">
        <w:rPr>
          <w:noProof/>
        </w:rPr>
        <w:fldChar w:fldCharType="separate"/>
      </w:r>
      <w:r>
        <w:rPr>
          <w:noProof/>
        </w:rPr>
        <w:t>16</w:t>
      </w:r>
      <w:r w:rsidR="002174D1">
        <w:rPr>
          <w:noProof/>
        </w:rPr>
        <w:fldChar w:fldCharType="end"/>
      </w:r>
    </w:p>
    <w:p w:rsidR="00B2789F" w:rsidRDefault="002174D1">
      <w:pPr>
        <w:rPr>
          <w:rFonts w:ascii="Arial" w:eastAsiaTheme="majorEastAsia" w:hAnsi="Arial" w:cs="Arial"/>
          <w:color w:val="2E74B5" w:themeColor="accent1" w:themeShade="BF"/>
          <w:sz w:val="32"/>
          <w:szCs w:val="32"/>
        </w:rPr>
      </w:pPr>
      <w:r>
        <w:rPr>
          <w:rFonts w:ascii="Arial" w:hAnsi="Arial" w:cs="Arial"/>
          <w:sz w:val="22"/>
        </w:rPr>
        <w:fldChar w:fldCharType="end"/>
      </w:r>
      <w:r w:rsidR="00B2789F">
        <w:rPr>
          <w:rFonts w:ascii="Arial" w:hAnsi="Arial" w:cs="Arial"/>
        </w:rPr>
        <w:br w:type="page"/>
      </w:r>
    </w:p>
    <w:p w:rsidR="00B2789F" w:rsidRPr="00061DFA" w:rsidRDefault="00B2789F" w:rsidP="00061DFA">
      <w:pPr>
        <w:pStyle w:val="Heading1"/>
        <w:numPr>
          <w:ilvl w:val="0"/>
          <w:numId w:val="22"/>
        </w:numPr>
        <w:rPr>
          <w:rFonts w:ascii="Arial" w:hAnsi="Arial" w:cs="Arial"/>
        </w:rPr>
      </w:pPr>
      <w:bookmarkStart w:id="2" w:name="_Toc470188724"/>
      <w:r w:rsidRPr="00061DFA">
        <w:rPr>
          <w:rFonts w:ascii="Arial" w:hAnsi="Arial" w:cs="Arial"/>
        </w:rPr>
        <w:lastRenderedPageBreak/>
        <w:t>Introduction</w:t>
      </w:r>
      <w:bookmarkEnd w:id="2"/>
    </w:p>
    <w:p w:rsidR="00B2789F" w:rsidRPr="00061DFA" w:rsidRDefault="00B2789F" w:rsidP="00D63165">
      <w:pPr>
        <w:rPr>
          <w:rFonts w:ascii="Arial" w:hAnsi="Arial" w:cs="Arial"/>
        </w:rPr>
      </w:pPr>
    </w:p>
    <w:p w:rsidR="00B2789F" w:rsidRPr="00D82AD5" w:rsidRDefault="00B2789F" w:rsidP="00D63165">
      <w:pPr>
        <w:rPr>
          <w:rFonts w:ascii="Arial" w:hAnsi="Arial" w:cs="Arial"/>
          <w:sz w:val="22"/>
        </w:rPr>
      </w:pPr>
      <w:r w:rsidRPr="00061DFA">
        <w:rPr>
          <w:rFonts w:ascii="Arial" w:hAnsi="Arial" w:cs="Arial"/>
          <w:sz w:val="22"/>
        </w:rPr>
        <w:t xml:space="preserve">This </w:t>
      </w:r>
      <w:r w:rsidRPr="00B2789F">
        <w:rPr>
          <w:rFonts w:ascii="Arial" w:hAnsi="Arial" w:cs="Arial"/>
          <w:sz w:val="22"/>
        </w:rPr>
        <w:t xml:space="preserve">document updates the planning for SLoCaT’s activities in the period January – June 2017, and kicks off the planning for the next financial year </w:t>
      </w:r>
      <w:r w:rsidRPr="00B63165">
        <w:rPr>
          <w:rFonts w:ascii="Arial" w:hAnsi="Arial" w:cs="Arial"/>
          <w:sz w:val="22"/>
        </w:rPr>
        <w:t>’</w:t>
      </w:r>
      <w:r w:rsidRPr="00B23154">
        <w:rPr>
          <w:rFonts w:ascii="Arial" w:hAnsi="Arial" w:cs="Arial"/>
          <w:sz w:val="22"/>
        </w:rPr>
        <w:t xml:space="preserve">17 </w:t>
      </w:r>
      <w:r w:rsidRPr="00D82AD5">
        <w:rPr>
          <w:rFonts w:ascii="Arial" w:hAnsi="Arial" w:cs="Arial"/>
          <w:sz w:val="22"/>
        </w:rPr>
        <w:t>– ’18.</w:t>
      </w:r>
    </w:p>
    <w:p w:rsidR="00B2789F" w:rsidRPr="00061DFA" w:rsidRDefault="00B2789F" w:rsidP="00D63165">
      <w:pPr>
        <w:rPr>
          <w:rFonts w:ascii="Arial" w:hAnsi="Arial" w:cs="Arial"/>
          <w:sz w:val="22"/>
        </w:rPr>
      </w:pPr>
    </w:p>
    <w:p w:rsidR="00D63165" w:rsidRPr="00B2789F" w:rsidRDefault="00D63165" w:rsidP="00D63165">
      <w:pPr>
        <w:rPr>
          <w:rFonts w:ascii="Arial" w:hAnsi="Arial" w:cs="Arial"/>
          <w:sz w:val="22"/>
        </w:rPr>
      </w:pPr>
      <w:r w:rsidRPr="00B2789F">
        <w:rPr>
          <w:rFonts w:ascii="Arial" w:hAnsi="Arial" w:cs="Arial"/>
          <w:sz w:val="22"/>
        </w:rPr>
        <w:t>The structure of the planning document for the period of January 2017 – June 2018 is as follows:</w:t>
      </w:r>
    </w:p>
    <w:p w:rsidR="00D63165" w:rsidRPr="00B63165" w:rsidRDefault="00D63165" w:rsidP="00D63165">
      <w:pPr>
        <w:rPr>
          <w:rFonts w:ascii="Arial" w:hAnsi="Arial" w:cs="Arial"/>
          <w:sz w:val="22"/>
        </w:rPr>
      </w:pPr>
    </w:p>
    <w:p w:rsidR="00D63165" w:rsidRPr="000F7F8C" w:rsidRDefault="00D63165" w:rsidP="00D63165">
      <w:pPr>
        <w:pStyle w:val="ListParagraph"/>
        <w:numPr>
          <w:ilvl w:val="0"/>
          <w:numId w:val="4"/>
        </w:numPr>
        <w:rPr>
          <w:rFonts w:ascii="Arial" w:hAnsi="Arial" w:cs="Arial"/>
          <w:sz w:val="22"/>
        </w:rPr>
      </w:pPr>
      <w:r w:rsidRPr="00B23154">
        <w:rPr>
          <w:rFonts w:ascii="Arial" w:hAnsi="Arial" w:cs="Arial"/>
          <w:sz w:val="22"/>
        </w:rPr>
        <w:t>First, we list a number of overarching principles which will guide the planning of SLoCaT in the near and medium term future. These are d</w:t>
      </w:r>
      <w:r w:rsidRPr="00D82AD5">
        <w:rPr>
          <w:rFonts w:ascii="Arial" w:hAnsi="Arial" w:cs="Arial"/>
          <w:sz w:val="22"/>
        </w:rPr>
        <w:t>erived from the overall mandate of S</w:t>
      </w:r>
      <w:r w:rsidRPr="000F7F8C">
        <w:rPr>
          <w:rFonts w:ascii="Arial" w:hAnsi="Arial" w:cs="Arial"/>
          <w:sz w:val="22"/>
        </w:rPr>
        <w:t>LoCaT, our assessment of key processes on sustainable development and climate change, and the comparative advantage of SLoCaT;</w:t>
      </w:r>
    </w:p>
    <w:p w:rsidR="00AA7A73" w:rsidRPr="00061DFA" w:rsidRDefault="00D63165" w:rsidP="00D63165">
      <w:pPr>
        <w:pStyle w:val="ListParagraph"/>
        <w:numPr>
          <w:ilvl w:val="0"/>
          <w:numId w:val="4"/>
        </w:numPr>
        <w:rPr>
          <w:rFonts w:ascii="Arial" w:hAnsi="Arial" w:cs="Arial"/>
          <w:sz w:val="22"/>
        </w:rPr>
      </w:pPr>
      <w:r w:rsidRPr="007A1A4E">
        <w:rPr>
          <w:rFonts w:ascii="Arial" w:hAnsi="Arial" w:cs="Arial"/>
          <w:sz w:val="22"/>
        </w:rPr>
        <w:t>Second, we give a</w:t>
      </w:r>
      <w:r w:rsidR="00AA7A73" w:rsidRPr="00061DFA">
        <w:rPr>
          <w:rFonts w:ascii="Arial" w:hAnsi="Arial" w:cs="Arial"/>
          <w:sz w:val="22"/>
        </w:rPr>
        <w:t>n</w:t>
      </w:r>
      <w:r w:rsidRPr="00061DFA">
        <w:rPr>
          <w:rFonts w:ascii="Arial" w:hAnsi="Arial" w:cs="Arial"/>
          <w:sz w:val="22"/>
        </w:rPr>
        <w:t xml:space="preserve">  overview </w:t>
      </w:r>
      <w:r w:rsidR="00AA7A73" w:rsidRPr="00061DFA">
        <w:rPr>
          <w:rFonts w:ascii="Arial" w:hAnsi="Arial" w:cs="Arial"/>
          <w:sz w:val="22"/>
        </w:rPr>
        <w:t xml:space="preserve">of </w:t>
      </w:r>
      <w:r w:rsidRPr="00061DFA">
        <w:rPr>
          <w:rFonts w:ascii="Arial" w:hAnsi="Arial" w:cs="Arial"/>
          <w:sz w:val="22"/>
        </w:rPr>
        <w:t xml:space="preserve">how these general overarching principles translate into the four main work streams that SLoCaT uses to structure its work: </w:t>
      </w:r>
    </w:p>
    <w:p w:rsidR="00AA7A73" w:rsidRPr="00061DFA" w:rsidRDefault="00D63165" w:rsidP="00061DFA">
      <w:pPr>
        <w:pStyle w:val="ListParagraph"/>
        <w:numPr>
          <w:ilvl w:val="1"/>
          <w:numId w:val="4"/>
        </w:numPr>
        <w:rPr>
          <w:rFonts w:ascii="Arial" w:hAnsi="Arial" w:cs="Arial"/>
          <w:sz w:val="22"/>
        </w:rPr>
      </w:pPr>
      <w:r w:rsidRPr="00061DFA">
        <w:rPr>
          <w:rFonts w:ascii="Arial" w:hAnsi="Arial" w:cs="Arial"/>
          <w:sz w:val="22"/>
        </w:rPr>
        <w:t xml:space="preserve">(a) Shaping Agendas; </w:t>
      </w:r>
    </w:p>
    <w:p w:rsidR="00AA7A73" w:rsidRPr="00061DFA" w:rsidRDefault="00D63165" w:rsidP="00061DFA">
      <w:pPr>
        <w:pStyle w:val="ListParagraph"/>
        <w:numPr>
          <w:ilvl w:val="1"/>
          <w:numId w:val="4"/>
        </w:numPr>
        <w:rPr>
          <w:rFonts w:ascii="Arial" w:hAnsi="Arial" w:cs="Arial"/>
          <w:sz w:val="22"/>
        </w:rPr>
      </w:pPr>
      <w:r w:rsidRPr="00061DFA">
        <w:rPr>
          <w:rFonts w:ascii="Arial" w:hAnsi="Arial" w:cs="Arial"/>
          <w:sz w:val="22"/>
        </w:rPr>
        <w:t xml:space="preserve">(b) Building and Documenting Knowledge; </w:t>
      </w:r>
    </w:p>
    <w:p w:rsidR="00AA7A73" w:rsidRPr="00061DFA" w:rsidRDefault="00D63165" w:rsidP="00061DFA">
      <w:pPr>
        <w:pStyle w:val="ListParagraph"/>
        <w:numPr>
          <w:ilvl w:val="1"/>
          <w:numId w:val="4"/>
        </w:numPr>
        <w:rPr>
          <w:rFonts w:ascii="Arial" w:hAnsi="Arial" w:cs="Arial"/>
          <w:sz w:val="22"/>
        </w:rPr>
      </w:pPr>
      <w:r w:rsidRPr="00061DFA">
        <w:rPr>
          <w:rFonts w:ascii="Arial" w:hAnsi="Arial" w:cs="Arial"/>
          <w:sz w:val="22"/>
        </w:rPr>
        <w:t xml:space="preserve">(c) Connecting People and Organizations; and </w:t>
      </w:r>
    </w:p>
    <w:p w:rsidR="00AA7A73" w:rsidRPr="00061DFA" w:rsidRDefault="00D63165" w:rsidP="00061DFA">
      <w:pPr>
        <w:pStyle w:val="ListParagraph"/>
        <w:numPr>
          <w:ilvl w:val="1"/>
          <w:numId w:val="4"/>
        </w:numPr>
        <w:rPr>
          <w:rFonts w:ascii="Arial" w:hAnsi="Arial" w:cs="Arial"/>
          <w:sz w:val="22"/>
        </w:rPr>
      </w:pPr>
      <w:r w:rsidRPr="00061DFA">
        <w:rPr>
          <w:rFonts w:ascii="Arial" w:hAnsi="Arial" w:cs="Arial"/>
          <w:sz w:val="22"/>
        </w:rPr>
        <w:t xml:space="preserve">(d) Outreach.  </w:t>
      </w:r>
    </w:p>
    <w:p w:rsidR="00D63165" w:rsidRPr="00B23154" w:rsidRDefault="00D63165" w:rsidP="00D63165">
      <w:pPr>
        <w:pStyle w:val="ListParagraph"/>
        <w:numPr>
          <w:ilvl w:val="0"/>
          <w:numId w:val="4"/>
        </w:numPr>
        <w:rPr>
          <w:rFonts w:ascii="Arial" w:hAnsi="Arial" w:cs="Arial"/>
          <w:sz w:val="22"/>
        </w:rPr>
      </w:pPr>
      <w:r w:rsidRPr="00B2789F">
        <w:rPr>
          <w:rFonts w:ascii="Arial" w:hAnsi="Arial" w:cs="Arial"/>
          <w:sz w:val="22"/>
        </w:rPr>
        <w:t>Third, we outline in each of the four work streams any major implications for the ongoing SLoCaT work plan 2016-2017 and also already g</w:t>
      </w:r>
      <w:r w:rsidRPr="00B63165">
        <w:rPr>
          <w:rFonts w:ascii="Arial" w:hAnsi="Arial" w:cs="Arial"/>
          <w:sz w:val="22"/>
        </w:rPr>
        <w:t>ive an indication of the significance for the work plan 2017 – 2018.</w:t>
      </w:r>
    </w:p>
    <w:p w:rsidR="00D63165" w:rsidRPr="00D82AD5" w:rsidRDefault="00D63165" w:rsidP="00D63165">
      <w:pPr>
        <w:pStyle w:val="ListParagraph"/>
        <w:rPr>
          <w:rFonts w:ascii="Arial" w:hAnsi="Arial" w:cs="Arial"/>
          <w:sz w:val="22"/>
        </w:rPr>
      </w:pPr>
    </w:p>
    <w:p w:rsidR="00B2789F" w:rsidRPr="007A1A4E" w:rsidRDefault="00B2789F" w:rsidP="00061DFA">
      <w:pPr>
        <w:rPr>
          <w:rFonts w:ascii="Arial" w:hAnsi="Arial" w:cs="Arial"/>
          <w:sz w:val="22"/>
        </w:rPr>
      </w:pPr>
      <w:r w:rsidRPr="000F7F8C">
        <w:rPr>
          <w:rFonts w:ascii="Arial" w:hAnsi="Arial" w:cs="Arial"/>
          <w:sz w:val="22"/>
        </w:rPr>
        <w:t>We also assess th</w:t>
      </w:r>
      <w:r w:rsidRPr="007A1A4E">
        <w:rPr>
          <w:rFonts w:ascii="Arial" w:hAnsi="Arial" w:cs="Arial"/>
          <w:sz w:val="22"/>
        </w:rPr>
        <w:t>e impact of the overarching principles on SLoCaT as an organization, its governance and the SLoCaT Secretariat of SLoCaT:</w:t>
      </w:r>
    </w:p>
    <w:p w:rsidR="00B2789F" w:rsidRPr="00061DFA" w:rsidRDefault="00B2789F" w:rsidP="00D63165">
      <w:pPr>
        <w:pStyle w:val="ListParagraph"/>
        <w:ind w:left="0"/>
        <w:rPr>
          <w:rFonts w:ascii="Arial" w:hAnsi="Arial" w:cs="Arial"/>
          <w:sz w:val="22"/>
        </w:rPr>
      </w:pPr>
    </w:p>
    <w:p w:rsidR="00D63165" w:rsidRPr="00D82AD5" w:rsidRDefault="00D63165" w:rsidP="00D63165">
      <w:pPr>
        <w:pStyle w:val="ListParagraph"/>
        <w:ind w:left="0"/>
        <w:rPr>
          <w:rFonts w:ascii="Arial" w:hAnsi="Arial" w:cs="Arial"/>
          <w:sz w:val="22"/>
        </w:rPr>
      </w:pPr>
      <w:r w:rsidRPr="00061DFA">
        <w:rPr>
          <w:rFonts w:ascii="Arial" w:hAnsi="Arial" w:cs="Arial"/>
          <w:sz w:val="22"/>
        </w:rPr>
        <w:t xml:space="preserve">By focusing on the overarching principles and the impact for the main work streams of SLoCaT and the institutional and governance structure of SLoCaT, and less on the detailed activities we </w:t>
      </w:r>
      <w:r w:rsidR="00AA7A73" w:rsidRPr="00061DFA">
        <w:rPr>
          <w:rFonts w:ascii="Arial" w:hAnsi="Arial" w:cs="Arial"/>
          <w:sz w:val="22"/>
        </w:rPr>
        <w:t xml:space="preserve">respond to requests from members for more concise information and </w:t>
      </w:r>
      <w:r w:rsidRPr="00B2789F">
        <w:rPr>
          <w:rFonts w:ascii="Arial" w:hAnsi="Arial" w:cs="Arial"/>
          <w:sz w:val="22"/>
        </w:rPr>
        <w:t>expect to be able to have a more substantive discussion with the SLoCaT members and Board on the future of SLoCaT’s activities.</w:t>
      </w:r>
      <w:r w:rsidR="00B2789F" w:rsidRPr="00B63165">
        <w:rPr>
          <w:rFonts w:ascii="Arial" w:hAnsi="Arial" w:cs="Arial"/>
          <w:sz w:val="22"/>
        </w:rPr>
        <w:t xml:space="preserve"> It will also allow us to respond in a flexible manner to new developments around global processes on sustainable development and climate change as well as on sustainable transpor</w:t>
      </w:r>
      <w:r w:rsidR="00B2789F" w:rsidRPr="00B23154">
        <w:rPr>
          <w:rFonts w:ascii="Arial" w:hAnsi="Arial" w:cs="Arial"/>
          <w:sz w:val="22"/>
        </w:rPr>
        <w:t>t.</w:t>
      </w:r>
    </w:p>
    <w:p w:rsidR="00D63165" w:rsidRPr="000F7F8C" w:rsidRDefault="00D63165" w:rsidP="00D63165">
      <w:pPr>
        <w:pStyle w:val="ListParagraph"/>
        <w:ind w:left="0"/>
        <w:rPr>
          <w:rFonts w:ascii="Arial" w:hAnsi="Arial" w:cs="Arial"/>
          <w:sz w:val="22"/>
        </w:rPr>
      </w:pPr>
    </w:p>
    <w:p w:rsidR="00D63165" w:rsidRPr="00B2789F" w:rsidRDefault="00D63165" w:rsidP="00D63165">
      <w:pPr>
        <w:pStyle w:val="ListParagraph"/>
        <w:ind w:left="0"/>
        <w:rPr>
          <w:rFonts w:ascii="Arial" w:hAnsi="Arial" w:cs="Arial"/>
          <w:sz w:val="22"/>
        </w:rPr>
      </w:pPr>
      <w:r w:rsidRPr="007A1A4E">
        <w:rPr>
          <w:rFonts w:ascii="Arial" w:hAnsi="Arial" w:cs="Arial"/>
          <w:sz w:val="22"/>
        </w:rPr>
        <w:t xml:space="preserve">The outcome of the January </w:t>
      </w:r>
      <w:r w:rsidR="00AA7A73" w:rsidRPr="00061DFA">
        <w:rPr>
          <w:rFonts w:ascii="Arial" w:hAnsi="Arial" w:cs="Arial"/>
          <w:sz w:val="22"/>
        </w:rPr>
        <w:t xml:space="preserve">2017 </w:t>
      </w:r>
      <w:r w:rsidRPr="00061DFA">
        <w:rPr>
          <w:rFonts w:ascii="Arial" w:hAnsi="Arial" w:cs="Arial"/>
          <w:sz w:val="22"/>
        </w:rPr>
        <w:t>discussions in Washington DC, as well as written feedback received from SLoCaT members and partners</w:t>
      </w:r>
      <w:r w:rsidR="008342DE">
        <w:rPr>
          <w:rFonts w:ascii="Arial" w:hAnsi="Arial" w:cs="Arial"/>
          <w:sz w:val="22"/>
        </w:rPr>
        <w:t>, before and after the meeting,</w:t>
      </w:r>
      <w:r w:rsidRPr="00B2789F">
        <w:rPr>
          <w:rFonts w:ascii="Arial" w:hAnsi="Arial" w:cs="Arial"/>
          <w:sz w:val="22"/>
        </w:rPr>
        <w:t xml:space="preserve"> will be used to develop a more detailed SLoCaT Work Plan 2017-2018 that will be circulated twice for comments to SLoCaT members</w:t>
      </w:r>
      <w:r w:rsidR="00AA7A73" w:rsidRPr="00B2789F">
        <w:rPr>
          <w:rFonts w:ascii="Arial" w:hAnsi="Arial" w:cs="Arial"/>
          <w:sz w:val="22"/>
        </w:rPr>
        <w:t xml:space="preserve"> and Board</w:t>
      </w:r>
      <w:r w:rsidRPr="00B2789F">
        <w:rPr>
          <w:rFonts w:ascii="Arial" w:hAnsi="Arial" w:cs="Arial"/>
          <w:sz w:val="22"/>
        </w:rPr>
        <w:t xml:space="preserve"> (tentatively in March and May of 2017) and which will be submitted for approval to the SLoCaT Board, accompanied by the Budget for 2017-2018 in May/June of 2017.</w:t>
      </w:r>
    </w:p>
    <w:p w:rsidR="00D63165" w:rsidRPr="00B2789F" w:rsidRDefault="00D63165" w:rsidP="00D63165">
      <w:pPr>
        <w:pStyle w:val="ListParagraph"/>
        <w:ind w:left="0"/>
        <w:rPr>
          <w:rFonts w:ascii="Arial" w:hAnsi="Arial" w:cs="Arial"/>
          <w:sz w:val="22"/>
        </w:rPr>
      </w:pPr>
    </w:p>
    <w:p w:rsidR="00D63165" w:rsidRPr="00061DFA" w:rsidRDefault="00D63165" w:rsidP="00061DFA">
      <w:pPr>
        <w:pStyle w:val="Heading1"/>
        <w:numPr>
          <w:ilvl w:val="0"/>
          <w:numId w:val="22"/>
        </w:numPr>
        <w:rPr>
          <w:rFonts w:ascii="Arial" w:hAnsi="Arial" w:cs="Arial"/>
        </w:rPr>
      </w:pPr>
      <w:bookmarkStart w:id="3" w:name="_Toc470188725"/>
      <w:r w:rsidRPr="00061DFA">
        <w:rPr>
          <w:rFonts w:ascii="Arial" w:hAnsi="Arial" w:cs="Arial"/>
        </w:rPr>
        <w:t>General Overarching Principles driving SLoCaT Work Plan</w:t>
      </w:r>
      <w:bookmarkEnd w:id="3"/>
    </w:p>
    <w:p w:rsidR="00D63165" w:rsidRPr="00061DFA" w:rsidRDefault="00D63165" w:rsidP="00D63165">
      <w:pPr>
        <w:rPr>
          <w:rFonts w:ascii="Arial" w:hAnsi="Arial" w:cs="Arial"/>
        </w:rPr>
      </w:pPr>
    </w:p>
    <w:p w:rsidR="00D63165" w:rsidRPr="00B2789F" w:rsidRDefault="00D63165" w:rsidP="00D63165">
      <w:pPr>
        <w:rPr>
          <w:rFonts w:ascii="Arial" w:hAnsi="Arial" w:cs="Arial"/>
          <w:sz w:val="22"/>
        </w:rPr>
      </w:pPr>
      <w:r w:rsidRPr="00B2789F">
        <w:rPr>
          <w:rFonts w:ascii="Arial" w:hAnsi="Arial" w:cs="Arial"/>
          <w:sz w:val="22"/>
        </w:rPr>
        <w:t>The mission of SLoCaT, established in 2009, is “to promote the integration of sustainable transport in global policies on sustainable development and</w:t>
      </w:r>
      <w:r w:rsidRPr="00520267">
        <w:rPr>
          <w:rFonts w:ascii="Arial" w:hAnsi="Arial" w:cs="Arial"/>
          <w:sz w:val="22"/>
        </w:rPr>
        <w:t xml:space="preserve"> climate change”.  Over the last years considerable progress has been made in the realization of this mission, in part because of action by SLoCaT and its members and in part because of a general trend towards raising </w:t>
      </w:r>
      <w:r w:rsidRPr="00520267">
        <w:rPr>
          <w:rFonts w:ascii="Arial" w:hAnsi="Arial" w:cs="Arial"/>
          <w:sz w:val="22"/>
        </w:rPr>
        <w:lastRenderedPageBreak/>
        <w:t>sustainability issues in global policies on development</w:t>
      </w:r>
      <w:r w:rsidR="00AA7A73" w:rsidRPr="00520267">
        <w:rPr>
          <w:rFonts w:ascii="Arial" w:hAnsi="Arial" w:cs="Arial"/>
          <w:sz w:val="22"/>
        </w:rPr>
        <w:t xml:space="preserve"> </w:t>
      </w:r>
      <w:r w:rsidR="00520267">
        <w:rPr>
          <w:rFonts w:ascii="Arial" w:hAnsi="Arial" w:cs="Arial"/>
          <w:sz w:val="22"/>
        </w:rPr>
        <w:t xml:space="preserve">and growing consensus in society on the need to </w:t>
      </w:r>
      <w:r w:rsidR="00AA7A73" w:rsidRPr="00061DFA">
        <w:rPr>
          <w:rFonts w:ascii="Arial" w:hAnsi="Arial" w:cs="Arial"/>
          <w:sz w:val="22"/>
          <w:szCs w:val="22"/>
        </w:rPr>
        <w:t>climate change</w:t>
      </w:r>
      <w:r w:rsidRPr="00520267">
        <w:rPr>
          <w:rFonts w:ascii="Arial" w:hAnsi="Arial" w:cs="Arial"/>
          <w:sz w:val="22"/>
          <w:szCs w:val="22"/>
        </w:rPr>
        <w:t>.</w:t>
      </w:r>
    </w:p>
    <w:p w:rsidR="00D63165" w:rsidRPr="00B2789F" w:rsidRDefault="00D63165" w:rsidP="00D63165">
      <w:pPr>
        <w:rPr>
          <w:rFonts w:ascii="Arial" w:hAnsi="Arial" w:cs="Arial"/>
          <w:sz w:val="22"/>
        </w:rPr>
      </w:pPr>
    </w:p>
    <w:p w:rsidR="00D63165" w:rsidRPr="00B63165" w:rsidRDefault="00D63165" w:rsidP="00D63165">
      <w:pPr>
        <w:rPr>
          <w:rFonts w:ascii="Arial" w:hAnsi="Arial" w:cs="Arial"/>
          <w:sz w:val="22"/>
        </w:rPr>
      </w:pPr>
      <w:r w:rsidRPr="00B2789F">
        <w:rPr>
          <w:rFonts w:ascii="Arial" w:hAnsi="Arial" w:cs="Arial"/>
          <w:sz w:val="22"/>
        </w:rPr>
        <w:t xml:space="preserve">SLoCaT will have to evolve to remain relevant and this will affect </w:t>
      </w:r>
      <w:r w:rsidR="0062312D" w:rsidRPr="00B2789F">
        <w:rPr>
          <w:rFonts w:ascii="Arial" w:hAnsi="Arial" w:cs="Arial"/>
          <w:sz w:val="22"/>
        </w:rPr>
        <w:t xml:space="preserve">what </w:t>
      </w:r>
      <w:r w:rsidRPr="00B2789F">
        <w:rPr>
          <w:rFonts w:ascii="Arial" w:hAnsi="Arial" w:cs="Arial"/>
          <w:sz w:val="22"/>
        </w:rPr>
        <w:t xml:space="preserve"> SLoCaT does and how it </w:t>
      </w:r>
      <w:r w:rsidR="0062312D" w:rsidRPr="00B2789F">
        <w:rPr>
          <w:rFonts w:ascii="Arial" w:hAnsi="Arial" w:cs="Arial"/>
          <w:sz w:val="22"/>
        </w:rPr>
        <w:t>operates</w:t>
      </w:r>
      <w:r w:rsidRPr="00520267">
        <w:rPr>
          <w:rFonts w:ascii="Arial" w:hAnsi="Arial" w:cs="Arial"/>
          <w:sz w:val="22"/>
        </w:rPr>
        <w:t>.  Some of the overarching principles that we observe in determining our work plan for the time to come include:</w:t>
      </w:r>
    </w:p>
    <w:p w:rsidR="00D63165" w:rsidRPr="00B23154" w:rsidRDefault="00D63165" w:rsidP="00D63165">
      <w:pPr>
        <w:rPr>
          <w:rFonts w:ascii="Arial" w:hAnsi="Arial" w:cs="Arial"/>
          <w:sz w:val="22"/>
        </w:rPr>
      </w:pPr>
    </w:p>
    <w:p w:rsidR="00D63165" w:rsidRPr="00B2789F" w:rsidRDefault="0062312D" w:rsidP="00D63165">
      <w:pPr>
        <w:pStyle w:val="ListParagraph"/>
        <w:numPr>
          <w:ilvl w:val="0"/>
          <w:numId w:val="5"/>
        </w:numPr>
        <w:rPr>
          <w:rFonts w:ascii="Arial" w:hAnsi="Arial" w:cs="Arial"/>
          <w:sz w:val="22"/>
        </w:rPr>
      </w:pPr>
      <w:r w:rsidRPr="00D82AD5">
        <w:rPr>
          <w:rFonts w:ascii="Arial" w:eastAsia="Arial" w:hAnsi="Arial" w:cs="Arial"/>
          <w:b/>
          <w:sz w:val="22"/>
          <w:szCs w:val="22"/>
        </w:rPr>
        <w:t>Transformational change</w:t>
      </w:r>
      <w:r w:rsidRPr="00061DFA">
        <w:rPr>
          <w:rFonts w:ascii="Arial" w:hAnsi="Arial" w:cs="Arial"/>
          <w:b/>
        </w:rPr>
        <w:t xml:space="preserve">: </w:t>
      </w:r>
      <w:r w:rsidRPr="00061DFA">
        <w:rPr>
          <w:rFonts w:ascii="Arial" w:eastAsia="Times New Roman" w:hAnsi="Arial" w:cs="Arial"/>
          <w:sz w:val="14"/>
          <w:szCs w:val="14"/>
        </w:rPr>
        <w:t xml:space="preserve"> </w:t>
      </w:r>
      <w:r w:rsidR="00C9389D">
        <w:rPr>
          <w:rFonts w:ascii="Arial" w:hAnsi="Arial" w:cs="Arial"/>
          <w:sz w:val="22"/>
        </w:rPr>
        <w:t>To</w:t>
      </w:r>
      <w:r w:rsidR="00D63165" w:rsidRPr="00B2789F">
        <w:rPr>
          <w:rFonts w:ascii="Arial" w:hAnsi="Arial" w:cs="Arial"/>
          <w:sz w:val="22"/>
        </w:rPr>
        <w:t xml:space="preserve"> be successful in delivering on recent international agreements on sustainable development and climate change the Transport sector needs to be at the cusp of a major transformat</w:t>
      </w:r>
      <w:r w:rsidR="00D63165" w:rsidRPr="00C9389D">
        <w:rPr>
          <w:rFonts w:ascii="Arial" w:hAnsi="Arial" w:cs="Arial"/>
          <w:sz w:val="22"/>
        </w:rPr>
        <w:t>ion. Observing the political momentum</w:t>
      </w:r>
      <w:r w:rsidR="00C9389D">
        <w:rPr>
          <w:rFonts w:ascii="Arial" w:hAnsi="Arial" w:cs="Arial"/>
          <w:sz w:val="22"/>
        </w:rPr>
        <w:t xml:space="preserve"> in support of action on climate change</w:t>
      </w:r>
      <w:r w:rsidR="00D63165" w:rsidRPr="00C9389D">
        <w:rPr>
          <w:rFonts w:ascii="Arial" w:hAnsi="Arial" w:cs="Arial"/>
          <w:sz w:val="22"/>
        </w:rPr>
        <w:t xml:space="preserve"> this transformation will be largely climate driven but for it to be successful it needs to be planned and implemented in the context of sustainable development. This implies that SLoCaT will need to continue </w:t>
      </w:r>
      <w:r w:rsidR="00D63165" w:rsidRPr="00C9389D">
        <w:rPr>
          <w:rFonts w:ascii="Arial" w:hAnsi="Arial" w:cs="Arial"/>
          <w:b/>
          <w:sz w:val="22"/>
        </w:rPr>
        <w:t>maintaining a dual but interlinked approach on sustainable development and climate change</w:t>
      </w:r>
      <w:r w:rsidR="00D63165" w:rsidRPr="00B2789F">
        <w:rPr>
          <w:rFonts w:ascii="Arial" w:hAnsi="Arial" w:cs="Arial"/>
          <w:sz w:val="22"/>
        </w:rPr>
        <w:t>;</w:t>
      </w:r>
    </w:p>
    <w:p w:rsidR="00D63165" w:rsidRPr="00B2789F" w:rsidRDefault="0062312D" w:rsidP="00D63165">
      <w:pPr>
        <w:pStyle w:val="ListParagraph"/>
        <w:numPr>
          <w:ilvl w:val="0"/>
          <w:numId w:val="5"/>
        </w:numPr>
        <w:rPr>
          <w:rFonts w:ascii="Arial" w:hAnsi="Arial" w:cs="Arial"/>
          <w:sz w:val="22"/>
        </w:rPr>
      </w:pPr>
      <w:r w:rsidRPr="00B2789F">
        <w:rPr>
          <w:rFonts w:ascii="Arial" w:eastAsia="Arial" w:hAnsi="Arial" w:cs="Arial"/>
          <w:b/>
          <w:sz w:val="22"/>
          <w:szCs w:val="22"/>
        </w:rPr>
        <w:t>From policy support to facilitating delivery:</w:t>
      </w:r>
      <w:r w:rsidRPr="00061DFA">
        <w:rPr>
          <w:rFonts w:ascii="Arial" w:eastAsia="Times New Roman" w:hAnsi="Arial" w:cs="Arial"/>
          <w:sz w:val="14"/>
          <w:szCs w:val="14"/>
        </w:rPr>
        <w:t xml:space="preserve"> </w:t>
      </w:r>
      <w:r w:rsidR="00D63165" w:rsidRPr="00B2789F">
        <w:rPr>
          <w:rFonts w:ascii="Arial" w:hAnsi="Arial" w:cs="Arial"/>
          <w:sz w:val="22"/>
        </w:rPr>
        <w:t xml:space="preserve">The Paris Agreement on Climate Change, the SDGs as well as the New Urban Agenda (outcome document of the Habitat III </w:t>
      </w:r>
      <w:r w:rsidR="00D63165" w:rsidRPr="00C9389D">
        <w:rPr>
          <w:rFonts w:ascii="Arial" w:hAnsi="Arial" w:cs="Arial"/>
          <w:sz w:val="22"/>
        </w:rPr>
        <w:t>conference) are important directional documents</w:t>
      </w:r>
      <w:r w:rsidR="00C9389D">
        <w:rPr>
          <w:rFonts w:ascii="Arial" w:hAnsi="Arial" w:cs="Arial"/>
          <w:sz w:val="22"/>
        </w:rPr>
        <w:t>; yet,</w:t>
      </w:r>
      <w:r w:rsidR="00D63165" w:rsidRPr="00C9389D">
        <w:rPr>
          <w:rFonts w:ascii="Arial" w:hAnsi="Arial" w:cs="Arial"/>
          <w:sz w:val="22"/>
        </w:rPr>
        <w:t xml:space="preserve"> they are not very operational and there is an urgent need to operationalize these agreements into more concrete guidance for policy makers in the transport sector. SLoCaT has an important to play in </w:t>
      </w:r>
      <w:r w:rsidR="00D63165" w:rsidRPr="00C9389D">
        <w:rPr>
          <w:rFonts w:ascii="Arial" w:hAnsi="Arial" w:cs="Arial"/>
          <w:b/>
          <w:sz w:val="22"/>
        </w:rPr>
        <w:t xml:space="preserve">facilitating the discussion on </w:t>
      </w:r>
      <w:r w:rsidR="00C9389D">
        <w:rPr>
          <w:rFonts w:ascii="Arial" w:hAnsi="Arial" w:cs="Arial"/>
          <w:b/>
          <w:sz w:val="22"/>
        </w:rPr>
        <w:t xml:space="preserve">the development of </w:t>
      </w:r>
      <w:r w:rsidR="00D63165" w:rsidRPr="00C9389D">
        <w:rPr>
          <w:rFonts w:ascii="Arial" w:hAnsi="Arial" w:cs="Arial"/>
          <w:b/>
          <w:sz w:val="22"/>
        </w:rPr>
        <w:t>operational strategies for transport related goals and targets set by the Paris Agreement, SDGs, NUA and other international agreements</w:t>
      </w:r>
      <w:r w:rsidR="00C9389D">
        <w:rPr>
          <w:rFonts w:ascii="Arial" w:hAnsi="Arial" w:cs="Arial"/>
          <w:b/>
          <w:sz w:val="22"/>
        </w:rPr>
        <w:t xml:space="preserve">. </w:t>
      </w:r>
      <w:r w:rsidR="00C9389D">
        <w:rPr>
          <w:rFonts w:ascii="Arial" w:hAnsi="Arial" w:cs="Arial"/>
          <w:sz w:val="22"/>
        </w:rPr>
        <w:t>Operational strategies will need to be regionally and stakeholder specific</w:t>
      </w:r>
      <w:r w:rsidR="00D63165" w:rsidRPr="00C9389D">
        <w:rPr>
          <w:rFonts w:ascii="Arial" w:hAnsi="Arial" w:cs="Arial"/>
          <w:sz w:val="22"/>
        </w:rPr>
        <w:t xml:space="preserve">; </w:t>
      </w:r>
    </w:p>
    <w:p w:rsidR="00D63165" w:rsidRPr="00B23154" w:rsidRDefault="00C9389D" w:rsidP="00D63165">
      <w:pPr>
        <w:pStyle w:val="ListParagraph"/>
        <w:numPr>
          <w:ilvl w:val="0"/>
          <w:numId w:val="5"/>
        </w:numPr>
        <w:rPr>
          <w:rFonts w:ascii="Arial" w:hAnsi="Arial" w:cs="Arial"/>
          <w:sz w:val="22"/>
        </w:rPr>
      </w:pPr>
      <w:r>
        <w:rPr>
          <w:rFonts w:ascii="Arial" w:eastAsia="Arial" w:hAnsi="Arial" w:cs="Arial"/>
          <w:b/>
          <w:sz w:val="22"/>
          <w:szCs w:val="22"/>
        </w:rPr>
        <w:t xml:space="preserve">Combined </w:t>
      </w:r>
      <w:r w:rsidR="0062312D" w:rsidRPr="00C9389D">
        <w:rPr>
          <w:rFonts w:ascii="Arial" w:eastAsia="Arial" w:hAnsi="Arial" w:cs="Arial"/>
          <w:b/>
          <w:sz w:val="22"/>
          <w:szCs w:val="22"/>
        </w:rPr>
        <w:t>Short term action</w:t>
      </w:r>
      <w:r>
        <w:rPr>
          <w:rFonts w:ascii="Arial" w:eastAsia="Arial" w:hAnsi="Arial" w:cs="Arial"/>
          <w:b/>
          <w:sz w:val="22"/>
          <w:szCs w:val="22"/>
        </w:rPr>
        <w:t xml:space="preserve"> with </w:t>
      </w:r>
      <w:r w:rsidR="0062312D" w:rsidRPr="00C9389D">
        <w:rPr>
          <w:rFonts w:ascii="Arial" w:eastAsia="Arial" w:hAnsi="Arial" w:cs="Arial"/>
          <w:b/>
          <w:sz w:val="22"/>
          <w:szCs w:val="22"/>
        </w:rPr>
        <w:t>long term policies</w:t>
      </w:r>
      <w:r w:rsidR="0062312D" w:rsidRPr="00C9389D">
        <w:rPr>
          <w:rFonts w:ascii="Arial" w:hAnsi="Arial" w:cs="Arial"/>
          <w:sz w:val="22"/>
        </w:rPr>
        <w:t xml:space="preserve">: </w:t>
      </w:r>
      <w:r w:rsidR="00D63165" w:rsidRPr="00C9389D">
        <w:rPr>
          <w:rFonts w:ascii="Arial" w:hAnsi="Arial" w:cs="Arial"/>
          <w:sz w:val="22"/>
        </w:rPr>
        <w:t xml:space="preserve">The development of operational strategies for the transformational goals set by the different international agreements will need to </w:t>
      </w:r>
      <w:r w:rsidR="00D63165" w:rsidRPr="00C9389D">
        <w:rPr>
          <w:rFonts w:ascii="Arial" w:hAnsi="Arial" w:cs="Arial"/>
          <w:b/>
          <w:sz w:val="22"/>
        </w:rPr>
        <w:t>combine short term actions to initiate change with medium-, and long term transformation policies</w:t>
      </w:r>
      <w:r w:rsidR="00D63165" w:rsidRPr="00B63165">
        <w:rPr>
          <w:rFonts w:ascii="Arial" w:hAnsi="Arial" w:cs="Arial"/>
          <w:sz w:val="22"/>
        </w:rPr>
        <w:t>;</w:t>
      </w:r>
    </w:p>
    <w:p w:rsidR="00D63165" w:rsidRPr="00061DFA" w:rsidRDefault="0062312D" w:rsidP="00D63165">
      <w:pPr>
        <w:pStyle w:val="ListParagraph"/>
        <w:numPr>
          <w:ilvl w:val="0"/>
          <w:numId w:val="5"/>
        </w:numPr>
        <w:rPr>
          <w:rFonts w:ascii="Arial" w:hAnsi="Arial" w:cs="Arial"/>
          <w:sz w:val="22"/>
        </w:rPr>
      </w:pPr>
      <w:r w:rsidRPr="00B23154">
        <w:rPr>
          <w:rFonts w:ascii="Arial" w:eastAsia="Arial" w:hAnsi="Arial" w:cs="Arial"/>
          <w:b/>
          <w:sz w:val="22"/>
          <w:szCs w:val="22"/>
        </w:rPr>
        <w:t xml:space="preserve">Exploiting international </w:t>
      </w:r>
      <w:r w:rsidRPr="00D82AD5">
        <w:rPr>
          <w:rFonts w:ascii="Arial" w:eastAsia="Arial" w:hAnsi="Arial" w:cs="Arial"/>
          <w:b/>
          <w:sz w:val="22"/>
          <w:szCs w:val="22"/>
        </w:rPr>
        <w:t>policy process milestones</w:t>
      </w:r>
      <w:r w:rsidRPr="000F7F8C">
        <w:rPr>
          <w:rFonts w:ascii="Arial" w:hAnsi="Arial" w:cs="Arial"/>
          <w:sz w:val="22"/>
        </w:rPr>
        <w:t xml:space="preserve">: </w:t>
      </w:r>
      <w:r w:rsidR="00D63165" w:rsidRPr="007A1A4E">
        <w:rPr>
          <w:rFonts w:ascii="Arial" w:hAnsi="Arial" w:cs="Arial"/>
          <w:sz w:val="22"/>
        </w:rPr>
        <w:t>SLoCaT can co</w:t>
      </w:r>
      <w:r w:rsidR="00D63165" w:rsidRPr="00061DFA">
        <w:rPr>
          <w:rFonts w:ascii="Arial" w:hAnsi="Arial" w:cs="Arial"/>
          <w:sz w:val="22"/>
        </w:rPr>
        <w:t xml:space="preserve">ntinue to make use of major international milestones on sustainable development and climate change in structuring its activities. This has proven to be effective in mobilizing SLoCaT members and other partners to engage. In this context </w:t>
      </w:r>
      <w:r w:rsidR="00D63165" w:rsidRPr="00061DFA">
        <w:rPr>
          <w:rFonts w:ascii="Arial" w:hAnsi="Arial" w:cs="Arial"/>
          <w:b/>
          <w:sz w:val="22"/>
        </w:rPr>
        <w:t xml:space="preserve">the High Level Political Forum in July 2018 </w:t>
      </w:r>
      <w:r w:rsidR="00D63165" w:rsidRPr="00061DFA">
        <w:rPr>
          <w:rFonts w:ascii="Arial" w:hAnsi="Arial" w:cs="Arial"/>
          <w:sz w:val="22"/>
        </w:rPr>
        <w:t xml:space="preserve">(review of SDG 11) </w:t>
      </w:r>
      <w:r w:rsidR="00D63165" w:rsidRPr="00061DFA">
        <w:rPr>
          <w:rFonts w:ascii="Arial" w:hAnsi="Arial" w:cs="Arial"/>
          <w:b/>
          <w:sz w:val="22"/>
        </w:rPr>
        <w:t xml:space="preserve">and the 2018 Facilitative Dialogue </w:t>
      </w:r>
      <w:r w:rsidR="00D63165" w:rsidRPr="00061DFA">
        <w:rPr>
          <w:rFonts w:ascii="Arial" w:hAnsi="Arial" w:cs="Arial"/>
          <w:sz w:val="22"/>
        </w:rPr>
        <w:t>(aimed at scaling up ambition levels on mitigation and adaptation)</w:t>
      </w:r>
      <w:r w:rsidR="00D63165" w:rsidRPr="00061DFA">
        <w:rPr>
          <w:rFonts w:ascii="Arial" w:hAnsi="Arial" w:cs="Arial"/>
          <w:b/>
          <w:sz w:val="22"/>
        </w:rPr>
        <w:t xml:space="preserve"> in the UNFCCC process create a next major point of convergence between the activities of SLoCaT on sustainable development and climate change;</w:t>
      </w:r>
    </w:p>
    <w:p w:rsidR="00D63165" w:rsidRPr="00B2789F" w:rsidRDefault="00B63165" w:rsidP="00D63165">
      <w:pPr>
        <w:pStyle w:val="ListParagraph"/>
        <w:numPr>
          <w:ilvl w:val="0"/>
          <w:numId w:val="5"/>
        </w:numPr>
        <w:rPr>
          <w:rFonts w:ascii="Arial" w:hAnsi="Arial" w:cs="Arial"/>
          <w:sz w:val="22"/>
        </w:rPr>
      </w:pPr>
      <w:r>
        <w:rPr>
          <w:rFonts w:ascii="Arial" w:hAnsi="Arial" w:cs="Arial"/>
          <w:b/>
          <w:sz w:val="22"/>
        </w:rPr>
        <w:t>Collaborative approaches</w:t>
      </w:r>
      <w:r w:rsidR="00C9389D">
        <w:rPr>
          <w:rFonts w:ascii="Arial" w:eastAsia="Arial" w:hAnsi="Arial" w:cs="Arial"/>
          <w:b/>
          <w:sz w:val="22"/>
          <w:szCs w:val="22"/>
        </w:rPr>
        <w:t>:</w:t>
      </w:r>
      <w:r w:rsidR="0062312D" w:rsidRPr="00C9389D">
        <w:rPr>
          <w:rFonts w:ascii="Arial" w:hAnsi="Arial" w:cs="Arial"/>
          <w:sz w:val="22"/>
        </w:rPr>
        <w:t xml:space="preserve"> </w:t>
      </w:r>
      <w:r w:rsidR="00D63165" w:rsidRPr="00C9389D">
        <w:rPr>
          <w:rFonts w:ascii="Arial" w:hAnsi="Arial" w:cs="Arial"/>
          <w:sz w:val="22"/>
        </w:rPr>
        <w:t>The transition from advocating</w:t>
      </w:r>
      <w:r w:rsidR="00D63165" w:rsidRPr="00B2789F">
        <w:rPr>
          <w:rFonts w:ascii="Arial" w:hAnsi="Arial" w:cs="Arial"/>
          <w:sz w:val="22"/>
        </w:rPr>
        <w:t xml:space="preserve"> for ambitious transport related goals on sustainable development and climate </w:t>
      </w:r>
      <w:r w:rsidR="00D63165" w:rsidRPr="00061DFA">
        <w:rPr>
          <w:rFonts w:ascii="Arial" w:hAnsi="Arial" w:cs="Arial"/>
          <w:sz w:val="21"/>
        </w:rPr>
        <w:t xml:space="preserve">change </w:t>
      </w:r>
      <w:r w:rsidR="0062312D" w:rsidRPr="00061DFA">
        <w:rPr>
          <w:rFonts w:ascii="Arial" w:hAnsi="Arial" w:cs="Arial"/>
          <w:sz w:val="22"/>
        </w:rPr>
        <w:t xml:space="preserve">to facilitating delivery of the agreed goals </w:t>
      </w:r>
      <w:r w:rsidR="00D63165" w:rsidRPr="00B2789F">
        <w:rPr>
          <w:rFonts w:ascii="Arial" w:hAnsi="Arial" w:cs="Arial"/>
          <w:sz w:val="22"/>
        </w:rPr>
        <w:t>will make it important that SLoCaT:</w:t>
      </w:r>
    </w:p>
    <w:p w:rsidR="00D63165" w:rsidRPr="00C9389D" w:rsidRDefault="00D63165" w:rsidP="00D63165">
      <w:pPr>
        <w:pStyle w:val="ListParagraph"/>
        <w:numPr>
          <w:ilvl w:val="1"/>
          <w:numId w:val="6"/>
        </w:numPr>
        <w:ind w:left="1170" w:hanging="450"/>
        <w:rPr>
          <w:rFonts w:ascii="Arial" w:hAnsi="Arial" w:cs="Arial"/>
          <w:sz w:val="22"/>
        </w:rPr>
      </w:pPr>
      <w:r w:rsidRPr="00B2789F">
        <w:rPr>
          <w:rFonts w:ascii="Arial" w:hAnsi="Arial" w:cs="Arial"/>
          <w:b/>
          <w:sz w:val="22"/>
        </w:rPr>
        <w:t>Builds partnerships with other sectors that are key to the realization of transport related goals</w:t>
      </w:r>
      <w:r w:rsidRPr="00C9389D">
        <w:rPr>
          <w:rFonts w:ascii="Arial" w:hAnsi="Arial" w:cs="Arial"/>
          <w:sz w:val="22"/>
        </w:rPr>
        <w:t xml:space="preserve">. This includes sectors like </w:t>
      </w:r>
      <w:r w:rsidR="00C9389D">
        <w:rPr>
          <w:rFonts w:ascii="Arial" w:hAnsi="Arial" w:cs="Arial"/>
          <w:sz w:val="22"/>
        </w:rPr>
        <w:t xml:space="preserve">agriculture, </w:t>
      </w:r>
      <w:r w:rsidRPr="00C9389D">
        <w:rPr>
          <w:rFonts w:ascii="Arial" w:hAnsi="Arial" w:cs="Arial"/>
          <w:sz w:val="22"/>
        </w:rPr>
        <w:t>energy, health, urban development and finance;</w:t>
      </w:r>
    </w:p>
    <w:p w:rsidR="00D63165" w:rsidRPr="00D82AD5" w:rsidRDefault="00D63165" w:rsidP="00D63165">
      <w:pPr>
        <w:pStyle w:val="ListParagraph"/>
        <w:numPr>
          <w:ilvl w:val="1"/>
          <w:numId w:val="6"/>
        </w:numPr>
        <w:ind w:left="1170" w:hanging="450"/>
        <w:rPr>
          <w:rFonts w:ascii="Arial" w:hAnsi="Arial" w:cs="Arial"/>
          <w:sz w:val="22"/>
        </w:rPr>
      </w:pPr>
      <w:r w:rsidRPr="00B63165">
        <w:rPr>
          <w:rFonts w:ascii="Arial" w:hAnsi="Arial" w:cs="Arial"/>
          <w:b/>
          <w:sz w:val="22"/>
        </w:rPr>
        <w:t xml:space="preserve">Balances outreach to, and engagement with, public sector and private </w:t>
      </w:r>
      <w:r w:rsidRPr="00B23154">
        <w:rPr>
          <w:rFonts w:ascii="Arial" w:hAnsi="Arial" w:cs="Arial"/>
          <w:b/>
          <w:sz w:val="22"/>
        </w:rPr>
        <w:t>sector</w:t>
      </w:r>
      <w:r w:rsidRPr="00B23154">
        <w:rPr>
          <w:rFonts w:ascii="Arial" w:hAnsi="Arial" w:cs="Arial"/>
          <w:sz w:val="22"/>
        </w:rPr>
        <w:t>;</w:t>
      </w:r>
    </w:p>
    <w:p w:rsidR="00D63165" w:rsidRPr="00061DFA" w:rsidRDefault="00D63165" w:rsidP="00D63165">
      <w:pPr>
        <w:pStyle w:val="ListParagraph"/>
        <w:numPr>
          <w:ilvl w:val="1"/>
          <w:numId w:val="6"/>
        </w:numPr>
        <w:ind w:left="1170" w:hanging="450"/>
        <w:rPr>
          <w:rFonts w:ascii="Arial" w:hAnsi="Arial" w:cs="Arial"/>
          <w:sz w:val="22"/>
        </w:rPr>
      </w:pPr>
      <w:r w:rsidRPr="000F7F8C">
        <w:rPr>
          <w:rFonts w:ascii="Arial" w:hAnsi="Arial" w:cs="Arial"/>
          <w:sz w:val="22"/>
        </w:rPr>
        <w:t xml:space="preserve">Actively considers </w:t>
      </w:r>
      <w:r w:rsidRPr="007A1A4E">
        <w:rPr>
          <w:rFonts w:ascii="Arial" w:hAnsi="Arial" w:cs="Arial"/>
          <w:b/>
          <w:sz w:val="22"/>
        </w:rPr>
        <w:t xml:space="preserve">how countries and cities can develop and implement policies, programs and projects </w:t>
      </w:r>
      <w:r w:rsidRPr="00061DFA">
        <w:rPr>
          <w:rFonts w:ascii="Arial" w:hAnsi="Arial" w:cs="Arial"/>
          <w:sz w:val="22"/>
        </w:rPr>
        <w:t>that promote the implementation of Paris Agreement, SDGs and NUA;</w:t>
      </w:r>
    </w:p>
    <w:p w:rsidR="00D63165" w:rsidRPr="00B63165" w:rsidRDefault="00B63165" w:rsidP="00C9389D">
      <w:pPr>
        <w:pStyle w:val="ListParagraph"/>
        <w:numPr>
          <w:ilvl w:val="0"/>
          <w:numId w:val="5"/>
        </w:numPr>
        <w:rPr>
          <w:rFonts w:ascii="Arial" w:hAnsi="Arial" w:cs="Arial"/>
          <w:sz w:val="22"/>
        </w:rPr>
      </w:pPr>
      <w:r w:rsidRPr="00DD7761">
        <w:rPr>
          <w:rFonts w:ascii="Arial" w:eastAsia="Arial" w:hAnsi="Arial" w:cs="Arial"/>
          <w:b/>
          <w:sz w:val="22"/>
          <w:szCs w:val="22"/>
        </w:rPr>
        <w:t>SLoCaT</w:t>
      </w:r>
      <w:r>
        <w:rPr>
          <w:rFonts w:ascii="Arial" w:eastAsia="Arial" w:hAnsi="Arial" w:cs="Arial"/>
          <w:b/>
          <w:sz w:val="22"/>
          <w:szCs w:val="22"/>
        </w:rPr>
        <w:t>’s</w:t>
      </w:r>
      <w:r w:rsidRPr="00C9389D">
        <w:rPr>
          <w:rFonts w:ascii="Arial" w:eastAsia="Arial" w:hAnsi="Arial" w:cs="Arial"/>
          <w:b/>
          <w:sz w:val="22"/>
          <w:szCs w:val="22"/>
        </w:rPr>
        <w:t xml:space="preserve"> </w:t>
      </w:r>
      <w:r>
        <w:rPr>
          <w:rFonts w:ascii="Arial" w:eastAsia="Arial" w:hAnsi="Arial" w:cs="Arial"/>
          <w:b/>
          <w:sz w:val="22"/>
          <w:szCs w:val="22"/>
        </w:rPr>
        <w:t>evolution</w:t>
      </w:r>
      <w:r w:rsidR="00CA2233" w:rsidRPr="00C9389D">
        <w:rPr>
          <w:rFonts w:ascii="Arial" w:hAnsi="Arial" w:cs="Arial"/>
          <w:b/>
          <w:sz w:val="22"/>
        </w:rPr>
        <w:t xml:space="preserve">: </w:t>
      </w:r>
      <w:r w:rsidR="00D63165" w:rsidRPr="00C9389D">
        <w:rPr>
          <w:rFonts w:ascii="Arial" w:hAnsi="Arial" w:cs="Arial"/>
          <w:b/>
          <w:sz w:val="22"/>
        </w:rPr>
        <w:t>The transition from advocacy for ambitious goals and targets</w:t>
      </w:r>
      <w:r w:rsidR="00D63165" w:rsidRPr="00C9389D">
        <w:rPr>
          <w:rFonts w:ascii="Arial" w:hAnsi="Arial" w:cs="Arial"/>
          <w:sz w:val="22"/>
        </w:rPr>
        <w:t xml:space="preserve"> on transport, sustainable development and climate change </w:t>
      </w:r>
      <w:r w:rsidR="00D63165" w:rsidRPr="00C9389D">
        <w:rPr>
          <w:rFonts w:ascii="Arial" w:hAnsi="Arial" w:cs="Arial"/>
          <w:b/>
          <w:sz w:val="22"/>
        </w:rPr>
        <w:t>towards the development and timely implementation of operational strategies</w:t>
      </w:r>
      <w:r w:rsidR="00D63165" w:rsidRPr="00C9389D">
        <w:rPr>
          <w:rFonts w:ascii="Arial" w:hAnsi="Arial" w:cs="Arial"/>
          <w:sz w:val="22"/>
        </w:rPr>
        <w:t xml:space="preserve"> has also implications for the internal functioning of the SLoCaT Partnership. Advocacy is more suited to a somewhat centralized approach with the SLoCaT Secretariat taking a lead role.</w:t>
      </w:r>
      <w:r w:rsidR="00CA2233" w:rsidRPr="00C9389D">
        <w:rPr>
          <w:rFonts w:ascii="Arial" w:hAnsi="Arial" w:cs="Arial"/>
          <w:sz w:val="22"/>
        </w:rPr>
        <w:t xml:space="preserve"> Supporting </w:t>
      </w:r>
      <w:r w:rsidR="00CA2233" w:rsidRPr="00C9389D">
        <w:rPr>
          <w:rFonts w:ascii="Arial" w:hAnsi="Arial" w:cs="Arial"/>
          <w:sz w:val="22"/>
        </w:rPr>
        <w:lastRenderedPageBreak/>
        <w:t xml:space="preserve">implementation involves </w:t>
      </w:r>
      <w:r w:rsidR="00B44B56" w:rsidRPr="00B63165">
        <w:rPr>
          <w:rFonts w:ascii="Arial" w:hAnsi="Arial" w:cs="Arial"/>
          <w:sz w:val="22"/>
        </w:rPr>
        <w:t>fostering a</w:t>
      </w:r>
      <w:r w:rsidR="00CA2233" w:rsidRPr="00B63165">
        <w:rPr>
          <w:rFonts w:ascii="Arial" w:hAnsi="Arial" w:cs="Arial"/>
          <w:sz w:val="22"/>
        </w:rPr>
        <w:t xml:space="preserve">nd facilitating the links between global and regional policy processes and the work of of the SLoCaT Members. </w:t>
      </w:r>
      <w:r w:rsidR="00D63165" w:rsidRPr="00B63165">
        <w:rPr>
          <w:rFonts w:ascii="Arial" w:hAnsi="Arial" w:cs="Arial"/>
          <w:sz w:val="22"/>
        </w:rPr>
        <w:t xml:space="preserve"> </w:t>
      </w:r>
      <w:r w:rsidR="00D63165" w:rsidRPr="00061DFA">
        <w:rPr>
          <w:rFonts w:ascii="Arial" w:hAnsi="Arial" w:cs="Arial"/>
          <w:sz w:val="22"/>
        </w:rPr>
        <w:t xml:space="preserve">As sustainable transport gets more traction and support in the internal agenda on development and climate change there is growing number of other efforts to coordinate and accelerate action on sustainable transport. This is a welcome development, </w:t>
      </w:r>
      <w:r w:rsidR="00D63165" w:rsidRPr="00061DFA">
        <w:rPr>
          <w:rFonts w:ascii="Arial" w:hAnsi="Arial" w:cs="Arial"/>
          <w:b/>
          <w:sz w:val="22"/>
        </w:rPr>
        <w:t xml:space="preserve">SLoCaT needs to engage with </w:t>
      </w:r>
      <w:r w:rsidR="00CA2233" w:rsidRPr="00061DFA">
        <w:rPr>
          <w:rFonts w:ascii="Arial" w:hAnsi="Arial" w:cs="Arial"/>
          <w:b/>
          <w:sz w:val="22"/>
        </w:rPr>
        <w:t xml:space="preserve">a variety of </w:t>
      </w:r>
      <w:r w:rsidR="00D63165" w:rsidRPr="00061DFA">
        <w:rPr>
          <w:rFonts w:ascii="Arial" w:hAnsi="Arial" w:cs="Arial"/>
          <w:b/>
          <w:sz w:val="22"/>
        </w:rPr>
        <w:t xml:space="preserve"> </w:t>
      </w:r>
      <w:r w:rsidRPr="00B63165">
        <w:rPr>
          <w:rFonts w:ascii="Arial" w:hAnsi="Arial" w:cs="Arial"/>
          <w:b/>
          <w:sz w:val="22"/>
        </w:rPr>
        <w:t>existing</w:t>
      </w:r>
      <w:r>
        <w:rPr>
          <w:rFonts w:ascii="Arial" w:hAnsi="Arial" w:cs="Arial"/>
          <w:b/>
          <w:sz w:val="22"/>
        </w:rPr>
        <w:t xml:space="preserve"> and emerging </w:t>
      </w:r>
      <w:r w:rsidR="00CA2233" w:rsidRPr="00061DFA">
        <w:rPr>
          <w:rFonts w:ascii="Arial" w:hAnsi="Arial" w:cs="Arial"/>
          <w:b/>
          <w:sz w:val="22"/>
        </w:rPr>
        <w:t xml:space="preserve"> </w:t>
      </w:r>
      <w:r w:rsidR="00D63165" w:rsidRPr="00C9389D">
        <w:rPr>
          <w:rFonts w:ascii="Arial" w:hAnsi="Arial" w:cs="Arial"/>
          <w:b/>
          <w:sz w:val="22"/>
        </w:rPr>
        <w:t xml:space="preserve">institutional </w:t>
      </w:r>
      <w:r w:rsidR="00CA2233" w:rsidRPr="00C9389D">
        <w:rPr>
          <w:rFonts w:ascii="Arial" w:hAnsi="Arial" w:cs="Arial"/>
          <w:b/>
          <w:sz w:val="22"/>
        </w:rPr>
        <w:t>structures</w:t>
      </w:r>
      <w:r>
        <w:rPr>
          <w:rFonts w:ascii="Arial" w:hAnsi="Arial" w:cs="Arial"/>
          <w:b/>
          <w:sz w:val="22"/>
        </w:rPr>
        <w:t xml:space="preserve"> </w:t>
      </w:r>
      <w:r w:rsidRPr="00DD7761">
        <w:rPr>
          <w:rFonts w:ascii="Arial" w:hAnsi="Arial" w:cs="Arial"/>
          <w:sz w:val="22"/>
        </w:rPr>
        <w:t>(</w:t>
      </w:r>
      <w:r>
        <w:rPr>
          <w:rFonts w:ascii="Arial" w:hAnsi="Arial" w:cs="Arial"/>
          <w:sz w:val="22"/>
        </w:rPr>
        <w:t xml:space="preserve">e.g. </w:t>
      </w:r>
      <w:r w:rsidRPr="00DD7761">
        <w:rPr>
          <w:rFonts w:ascii="Arial" w:hAnsi="Arial" w:cs="Arial"/>
          <w:sz w:val="22"/>
        </w:rPr>
        <w:t>Marrakech Partnership, Quito Implementation Plan, High Level Political Forum)</w:t>
      </w:r>
      <w:r w:rsidR="00CA2233" w:rsidRPr="00C9389D">
        <w:rPr>
          <w:rFonts w:ascii="Arial" w:hAnsi="Arial" w:cs="Arial"/>
          <w:b/>
          <w:sz w:val="22"/>
        </w:rPr>
        <w:t xml:space="preserve"> </w:t>
      </w:r>
      <w:r w:rsidR="00D63165" w:rsidRPr="00B63165">
        <w:rPr>
          <w:rFonts w:ascii="Arial" w:hAnsi="Arial" w:cs="Arial"/>
          <w:b/>
          <w:sz w:val="22"/>
        </w:rPr>
        <w:t xml:space="preserve">and see how best </w:t>
      </w:r>
      <w:r w:rsidR="00CA2233" w:rsidRPr="00B63165">
        <w:rPr>
          <w:rFonts w:ascii="Arial" w:hAnsi="Arial" w:cs="Arial"/>
          <w:b/>
          <w:sz w:val="22"/>
        </w:rPr>
        <w:t xml:space="preserve">they can </w:t>
      </w:r>
      <w:r w:rsidR="00D63165" w:rsidRPr="00B63165">
        <w:rPr>
          <w:rFonts w:ascii="Arial" w:hAnsi="Arial" w:cs="Arial"/>
          <w:b/>
          <w:sz w:val="22"/>
        </w:rPr>
        <w:t xml:space="preserve">work </w:t>
      </w:r>
      <w:r w:rsidR="00CA2233" w:rsidRPr="00B63165">
        <w:rPr>
          <w:rFonts w:ascii="Arial" w:hAnsi="Arial" w:cs="Arial"/>
          <w:b/>
          <w:sz w:val="22"/>
        </w:rPr>
        <w:t>together in the interests of sustainable transport</w:t>
      </w:r>
      <w:r w:rsidR="00D63165" w:rsidRPr="00B63165">
        <w:rPr>
          <w:rFonts w:ascii="Arial" w:hAnsi="Arial" w:cs="Arial"/>
          <w:sz w:val="22"/>
        </w:rPr>
        <w:t xml:space="preserve">. The discussion on the Sustainable Mobility4All initiative is of particular relevance to SLoCaT </w:t>
      </w:r>
      <w:r>
        <w:rPr>
          <w:rFonts w:ascii="Arial" w:hAnsi="Arial" w:cs="Arial"/>
          <w:sz w:val="22"/>
        </w:rPr>
        <w:t>as this has</w:t>
      </w:r>
      <w:r w:rsidR="00D63165" w:rsidRPr="00B63165">
        <w:rPr>
          <w:rFonts w:ascii="Arial" w:hAnsi="Arial" w:cs="Arial"/>
          <w:sz w:val="22"/>
        </w:rPr>
        <w:t xml:space="preserve"> the potential to significantly determine the institutional future of SLoCaT.</w:t>
      </w:r>
    </w:p>
    <w:p w:rsidR="00D63165" w:rsidRPr="00B63165" w:rsidRDefault="00D63165" w:rsidP="00D63165">
      <w:pPr>
        <w:pStyle w:val="ListParagraph"/>
        <w:rPr>
          <w:rFonts w:ascii="Arial" w:hAnsi="Arial" w:cs="Arial"/>
          <w:sz w:val="22"/>
        </w:rPr>
      </w:pPr>
    </w:p>
    <w:p w:rsidR="00CA2233" w:rsidRPr="00061DFA" w:rsidRDefault="00CA2233" w:rsidP="00061DFA">
      <w:pPr>
        <w:pStyle w:val="Heading1"/>
        <w:numPr>
          <w:ilvl w:val="0"/>
          <w:numId w:val="22"/>
        </w:numPr>
        <w:rPr>
          <w:rFonts w:ascii="Arial" w:hAnsi="Arial" w:cs="Arial"/>
        </w:rPr>
      </w:pPr>
      <w:bookmarkStart w:id="4" w:name="_Toc470188726"/>
      <w:r w:rsidRPr="00061DFA">
        <w:rPr>
          <w:rFonts w:ascii="Arial" w:hAnsi="Arial" w:cs="Arial"/>
        </w:rPr>
        <w:t xml:space="preserve">Selecting priorities </w:t>
      </w:r>
      <w:r w:rsidR="00B63165">
        <w:rPr>
          <w:rFonts w:ascii="Arial" w:hAnsi="Arial" w:cs="Arial"/>
        </w:rPr>
        <w:t xml:space="preserve">and </w:t>
      </w:r>
      <w:r w:rsidRPr="00061DFA">
        <w:rPr>
          <w:rFonts w:ascii="Arial" w:hAnsi="Arial" w:cs="Arial"/>
        </w:rPr>
        <w:t>focusing</w:t>
      </w:r>
      <w:r w:rsidR="00B44B56" w:rsidRPr="00061DFA">
        <w:rPr>
          <w:rFonts w:ascii="Arial" w:hAnsi="Arial" w:cs="Arial"/>
        </w:rPr>
        <w:t xml:space="preserve"> resources</w:t>
      </w:r>
      <w:bookmarkEnd w:id="4"/>
      <w:r w:rsidRPr="00061DFA">
        <w:rPr>
          <w:rFonts w:ascii="Arial" w:hAnsi="Arial" w:cs="Arial"/>
        </w:rPr>
        <w:t xml:space="preserve"> </w:t>
      </w:r>
    </w:p>
    <w:p w:rsidR="00CA2233" w:rsidRPr="00B63165" w:rsidRDefault="00CA2233" w:rsidP="00D63165">
      <w:pPr>
        <w:pStyle w:val="ListParagraph"/>
        <w:ind w:left="0"/>
        <w:rPr>
          <w:rFonts w:ascii="Arial" w:hAnsi="Arial" w:cs="Arial"/>
          <w:sz w:val="22"/>
        </w:rPr>
      </w:pPr>
    </w:p>
    <w:p w:rsidR="00D63165" w:rsidRPr="00B63165" w:rsidRDefault="00D63165" w:rsidP="00D63165">
      <w:pPr>
        <w:pStyle w:val="ListParagraph"/>
        <w:ind w:left="0"/>
        <w:rPr>
          <w:rFonts w:ascii="Arial" w:hAnsi="Arial" w:cs="Arial"/>
          <w:sz w:val="22"/>
        </w:rPr>
      </w:pPr>
      <w:r w:rsidRPr="00B63165">
        <w:rPr>
          <w:rFonts w:ascii="Arial" w:hAnsi="Arial" w:cs="Arial"/>
          <w:sz w:val="22"/>
        </w:rPr>
        <w:t xml:space="preserve">The Transport sector is a large sector with a range of subsectors and various thematic areas are important. For a </w:t>
      </w:r>
      <w:r w:rsidR="00B63165">
        <w:rPr>
          <w:rFonts w:ascii="Arial" w:hAnsi="Arial" w:cs="Arial"/>
          <w:sz w:val="22"/>
        </w:rPr>
        <w:t xml:space="preserve">relatively </w:t>
      </w:r>
      <w:r w:rsidRPr="00B63165">
        <w:rPr>
          <w:rFonts w:ascii="Arial" w:hAnsi="Arial" w:cs="Arial"/>
          <w:sz w:val="22"/>
        </w:rPr>
        <w:t xml:space="preserve">small organization like SLoCaT it is important to be selective and set priorities on what it will focus. It is proposed to apply four lenses in selecting and implementing activities for SLoCaT’s work plan. These are: </w:t>
      </w:r>
    </w:p>
    <w:p w:rsidR="00D63165" w:rsidRPr="00B63165" w:rsidRDefault="00D63165" w:rsidP="00D63165">
      <w:pPr>
        <w:pStyle w:val="ListParagraph"/>
        <w:ind w:left="0"/>
        <w:rPr>
          <w:rFonts w:ascii="Arial" w:hAnsi="Arial" w:cs="Arial"/>
          <w:sz w:val="22"/>
        </w:rPr>
      </w:pPr>
    </w:p>
    <w:p w:rsidR="00D63165" w:rsidRPr="00B63165" w:rsidRDefault="00D63165" w:rsidP="00D63165">
      <w:pPr>
        <w:pStyle w:val="ListParagraph"/>
        <w:numPr>
          <w:ilvl w:val="0"/>
          <w:numId w:val="7"/>
        </w:numPr>
        <w:ind w:hanging="422"/>
        <w:rPr>
          <w:rFonts w:ascii="Arial" w:hAnsi="Arial" w:cs="Arial"/>
          <w:sz w:val="22"/>
        </w:rPr>
      </w:pPr>
      <w:r w:rsidRPr="00B63165">
        <w:rPr>
          <w:rFonts w:ascii="Arial" w:hAnsi="Arial" w:cs="Arial"/>
          <w:sz w:val="22"/>
        </w:rPr>
        <w:t>Climate Change (both mitigation and adaptation)</w:t>
      </w:r>
    </w:p>
    <w:p w:rsidR="00D63165" w:rsidRPr="00B63165" w:rsidRDefault="00D63165" w:rsidP="00D63165">
      <w:pPr>
        <w:pStyle w:val="ListParagraph"/>
        <w:numPr>
          <w:ilvl w:val="0"/>
          <w:numId w:val="7"/>
        </w:numPr>
        <w:ind w:hanging="422"/>
        <w:rPr>
          <w:rFonts w:ascii="Arial" w:hAnsi="Arial" w:cs="Arial"/>
          <w:sz w:val="22"/>
        </w:rPr>
      </w:pPr>
      <w:r w:rsidRPr="00B63165">
        <w:rPr>
          <w:rFonts w:ascii="Arial" w:hAnsi="Arial" w:cs="Arial"/>
          <w:sz w:val="22"/>
        </w:rPr>
        <w:t>Urban Transport (both passenger and freight transport)</w:t>
      </w:r>
    </w:p>
    <w:p w:rsidR="00D63165" w:rsidRPr="00B63165" w:rsidRDefault="00D63165" w:rsidP="00D63165">
      <w:pPr>
        <w:pStyle w:val="ListParagraph"/>
        <w:numPr>
          <w:ilvl w:val="0"/>
          <w:numId w:val="7"/>
        </w:numPr>
        <w:ind w:hanging="422"/>
        <w:rPr>
          <w:rFonts w:ascii="Arial" w:hAnsi="Arial" w:cs="Arial"/>
          <w:sz w:val="22"/>
        </w:rPr>
      </w:pPr>
      <w:r w:rsidRPr="00B63165">
        <w:rPr>
          <w:rFonts w:ascii="Arial" w:hAnsi="Arial" w:cs="Arial"/>
          <w:sz w:val="22"/>
        </w:rPr>
        <w:t>Rural Transport (important but at a lesser scale than other lenses)</w:t>
      </w:r>
    </w:p>
    <w:p w:rsidR="00D63165" w:rsidRPr="00B63165" w:rsidRDefault="00B63165" w:rsidP="00D63165">
      <w:pPr>
        <w:pStyle w:val="ListParagraph"/>
        <w:numPr>
          <w:ilvl w:val="0"/>
          <w:numId w:val="7"/>
        </w:numPr>
        <w:ind w:hanging="422"/>
        <w:rPr>
          <w:rFonts w:ascii="Arial" w:hAnsi="Arial" w:cs="Arial"/>
          <w:sz w:val="22"/>
        </w:rPr>
      </w:pPr>
      <w:r>
        <w:rPr>
          <w:rFonts w:ascii="Arial" w:hAnsi="Arial" w:cs="Arial"/>
          <w:sz w:val="22"/>
        </w:rPr>
        <w:t xml:space="preserve">Social </w:t>
      </w:r>
      <w:r w:rsidR="00D63165" w:rsidRPr="00B63165">
        <w:rPr>
          <w:rFonts w:ascii="Arial" w:hAnsi="Arial" w:cs="Arial"/>
          <w:sz w:val="22"/>
        </w:rPr>
        <w:t>Equity (not intended as a separate lens but relevant in the context of work SLoCaT does on Climate Change, Urban Transport and Rural Transport).</w:t>
      </w:r>
    </w:p>
    <w:p w:rsidR="00D63165" w:rsidRPr="00061DFA" w:rsidRDefault="00D63165" w:rsidP="00D63165">
      <w:pPr>
        <w:pStyle w:val="ListParagraph"/>
        <w:rPr>
          <w:rFonts w:ascii="Arial" w:hAnsi="Arial" w:cs="Arial"/>
        </w:rPr>
      </w:pPr>
    </w:p>
    <w:p w:rsidR="00D63165" w:rsidRPr="00061DFA" w:rsidRDefault="00D63165" w:rsidP="00D63165">
      <w:pPr>
        <w:rPr>
          <w:rFonts w:ascii="Arial" w:hAnsi="Arial" w:cs="Arial"/>
        </w:rPr>
      </w:pPr>
    </w:p>
    <w:bookmarkStart w:id="5" w:name="_Toc470185241"/>
    <w:bookmarkStart w:id="6" w:name="_Toc470188727"/>
    <w:p w:rsidR="00D63165" w:rsidRPr="00061DFA" w:rsidRDefault="002174D1" w:rsidP="00D63165">
      <w:pPr>
        <w:pStyle w:val="Heading1"/>
        <w:rPr>
          <w:rFonts w:ascii="Arial" w:hAnsi="Arial" w:cs="Arial"/>
        </w:rPr>
      </w:pPr>
      <w:r>
        <w:rPr>
          <w:rFonts w:ascii="Arial" w:hAnsi="Arial" w:cs="Arial"/>
          <w:noProof/>
        </w:rPr>
      </w:r>
      <w:r>
        <w:rPr>
          <w:rFonts w:ascii="Arial" w:hAnsi="Arial" w:cs="Arial"/>
          <w:noProof/>
        </w:rPr>
        <w:pict>
          <v:group id="Group 1" o:spid="_x0000_s1026" style="width:291.95pt;height:163pt;mso-position-horizontal-relative:char;mso-position-vertical-relative:line" coordsize="6877,38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">
            <v:oval id="Oval 16" o:spid="_x0000_s1027" style="position:absolute;top:1297;width:3619;height:259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o5EnwwAA&#10;ANoAAAAPAAAAZHJzL2Rvd25yZXYueG1sRI9Pi8IwFMTvC36H8Ba8yJr6Z4tUo4ii7EEQ3fX+aJ5N&#10;2ealNlHrtzcLwh6HmfkNM1u0thI3anzpWMGgn4Agzp0uuVDw8735mIDwAVlj5ZgUPMjDYt55m2Gm&#10;3Z0PdDuGQkQI+wwVmBDqTEqfG7Lo+64mjt7ZNRZDlE0hdYP3CLeVHCZJKi2WHBcM1rQylP8er1bB&#10;dbA8pac87Cfr3aVnxnJrP9OtUt33djkFEagN/+FX+0srGMHflXgD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o5EnwwAAANoAAAAPAAAAAAAAAAAAAAAAAJcCAABkcnMvZG93&#10;bnJldi54bWxQSwUGAAAAAAQABAD1AAAAhwMAAAAA&#10;" strokecolor="#70ad47 [3209]" strokeweight="2.25pt">
              <v:textbox>
                <w:txbxContent>
                  <w:p w:rsidR="006E553C" w:rsidRDefault="006E553C" w:rsidP="00D63165">
                    <w:pPr>
                      <w:pStyle w:val="NormalWeb"/>
                      <w:spacing w:before="0" w:beforeAutospacing="0" w:after="0" w:afterAutospacing="0"/>
                    </w:pPr>
                    <w:r>
                      <w:rPr>
                        <w:rFonts w:ascii="Calibri" w:eastAsia="Times New Roman" w:hAnsi="Calibri"/>
                        <w:b/>
                        <w:bCs/>
                        <w:color w:val="70AD47"/>
                        <w:kern w:val="24"/>
                        <w:sz w:val="40"/>
                        <w:szCs w:val="40"/>
                      </w:rPr>
                      <w:t> </w:t>
                    </w:r>
                  </w:p>
                  <w:p w:rsidR="006E553C" w:rsidRDefault="006E553C" w:rsidP="00D63165">
                    <w:pPr>
                      <w:pStyle w:val="NormalWeb"/>
                      <w:spacing w:before="0" w:beforeAutospacing="0" w:after="0" w:afterAutospacing="0"/>
                      <w:jc w:val="center"/>
                    </w:pPr>
                    <w:r>
                      <w:rPr>
                        <w:rFonts w:ascii="Calibri" w:eastAsia="Times New Roman" w:hAnsi="Calibri"/>
                        <w:b/>
                        <w:bCs/>
                        <w:color w:val="70AD47"/>
                        <w:kern w:val="24"/>
                        <w:sz w:val="32"/>
                        <w:szCs w:val="32"/>
                      </w:rPr>
                      <w:t>URBAN TRANSPORT</w:t>
                    </w:r>
                  </w:p>
                </w:txbxContent>
              </v:textbox>
            </v:oval>
            <v:oval id="Oval 17" o:spid="_x0000_s1028" style="position:absolute;left:2823;top:722;width:4054;height:25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pFBxAAA&#10;ANoAAAAPAAAAZHJzL2Rvd25yZXYueG1sRI9Ba8JAFITvBf/D8gRvdVPRWqKriFARD0JNEbw9ss9s&#10;aPZtzG5j9Ne7hYLHYWa+YebLzlaipcaXjhW8DRMQxLnTJRcKvrPP1w8QPiBrrByTght5WC56L3NM&#10;tbvyF7WHUIgIYZ+iAhNCnUrpc0MW/dDVxNE7u8ZiiLIppG7wGuG2kqMkeZcWS44LBmtaG8p/Dr9W&#10;waTKpqtT682NjqP9ZXc/jvG8UWrQ71YzEIG68Az/t7dawRj+rsQbIB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kaRQcQAAADaAAAADwAAAAAAAAAAAAAAAACXAgAAZHJzL2Rv&#10;d25yZXYueG1sUEsFBgAAAAAEAAQA9QAAAIgDAAAAAA==&#10;" filled="f" strokecolor="#00b050" strokeweight="2.25pt">
              <v:textbox>
                <w:txbxContent>
                  <w:p w:rsidR="006E553C" w:rsidRDefault="006E553C" w:rsidP="00D63165">
                    <w:pPr>
                      <w:pStyle w:val="NormalWeb"/>
                      <w:spacing w:before="0" w:beforeAutospacing="0" w:after="0" w:afterAutospacing="0"/>
                      <w:jc w:val="center"/>
                    </w:pPr>
                    <w:r>
                      <w:rPr>
                        <w:rFonts w:ascii="Calibri" w:eastAsia="Times New Roman" w:hAnsi="Calibri"/>
                        <w:b/>
                        <w:bCs/>
                        <w:color w:val="00B050"/>
                        <w:kern w:val="24"/>
                        <w:sz w:val="32"/>
                        <w:szCs w:val="32"/>
                      </w:rPr>
                      <w:t xml:space="preserve">CLIMATE </w:t>
                    </w:r>
                  </w:p>
                  <w:p w:rsidR="006E553C" w:rsidRDefault="006E553C" w:rsidP="00D63165">
                    <w:pPr>
                      <w:pStyle w:val="NormalWeb"/>
                      <w:spacing w:before="0" w:beforeAutospacing="0" w:after="0" w:afterAutospacing="0"/>
                      <w:jc w:val="center"/>
                    </w:pPr>
                    <w:r>
                      <w:rPr>
                        <w:rFonts w:ascii="Calibri" w:eastAsia="Times New Roman" w:hAnsi="Calibri"/>
                        <w:b/>
                        <w:bCs/>
                        <w:color w:val="00B050"/>
                        <w:kern w:val="24"/>
                        <w:sz w:val="32"/>
                        <w:szCs w:val="32"/>
                      </w:rPr>
                      <w:t>CHANGE</w:t>
                    </w:r>
                  </w:p>
                </w:txbxContent>
              </v:textbox>
            </v:oval>
            <v:oval id="Oval 18" o:spid="_x0000_s1029" style="position:absolute;left:1009;width:2860;height:15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OXk6wgAA&#10;ANoAAAAPAAAAZHJzL2Rvd25yZXYueG1sRI/disIwFITvF3yHcIS9W1OF3Uo1igj+XAn+PMChOTbB&#10;5qQ00dZ9+s2C4OUwM98w82XvavGgNljPCsajDARx6bXlSsHlvPmagggRWWPtmRQ8KcByMfiYY6F9&#10;x0d6nGIlEoRDgQpMjE0hZSgNOQwj3xAn7+pbhzHJtpK6xS7BXS0nWfYjHVpOCwYbWhsqb6e7U3Bw&#10;v/nR5ofbZW+nq3Lbmd0m75X6HParGYhIfXyHX+29VvAN/1fSDZC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Y5eTrCAAAA2gAAAA8AAAAAAAAAAAAAAAAAlwIAAGRycy9kb3du&#10;cmV2LnhtbFBLBQYAAAAABAAEAPUAAACGAwAAAAA=&#10;" filled="f" strokecolor="blue" strokeweight="2.25pt">
              <v:textbox>
                <w:txbxContent>
                  <w:p w:rsidR="006E553C" w:rsidRPr="00212823" w:rsidRDefault="006E553C" w:rsidP="00D63165">
                    <w:pPr>
                      <w:pStyle w:val="NormalWeb"/>
                      <w:spacing w:before="0" w:beforeAutospacing="0" w:after="0" w:afterAutospacing="0"/>
                      <w:jc w:val="center"/>
                      <w:rPr>
                        <w:sz w:val="22"/>
                      </w:rPr>
                    </w:pPr>
                    <w:r w:rsidRPr="00212823">
                      <w:rPr>
                        <w:rFonts w:ascii="Calibri" w:eastAsia="Times New Roman" w:hAnsi="Calibri"/>
                        <w:b/>
                        <w:bCs/>
                        <w:color w:val="0000FF"/>
                        <w:kern w:val="24"/>
                        <w:szCs w:val="28"/>
                      </w:rPr>
                      <w:t>RURAL TRANSPORT</w:t>
                    </w:r>
                  </w:p>
                  <w:p w:rsidR="006E553C" w:rsidRDefault="006E553C" w:rsidP="00D63165">
                    <w:pPr>
                      <w:pStyle w:val="NormalWeb"/>
                      <w:spacing w:before="0" w:beforeAutospacing="0" w:after="0" w:afterAutospacing="0"/>
                    </w:pPr>
                    <w:r>
                      <w:rPr>
                        <w:rFonts w:ascii="Calibri" w:eastAsia="Times New Roman" w:hAnsi="Calibri"/>
                        <w:color w:val="000000" w:themeColor="text1"/>
                        <w:kern w:val="24"/>
                        <w:sz w:val="22"/>
                        <w:szCs w:val="22"/>
                      </w:rPr>
                      <w:t> </w:t>
                    </w:r>
                  </w:p>
                </w:txbxContent>
              </v:textbox>
            </v:oval>
            <v:oval id="Oval 19" o:spid="_x0000_s1030" style="position:absolute;left:1009;top:1297;width:3231;height:202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mjbPwgAA&#10;ANoAAAAPAAAAZHJzL2Rvd25yZXYueG1sRI9Bi8IwFITvgv8hPGFvmrgHkWoUUQRZFha1wu7t0Tzb&#10;avNSmljrv98IgsdhZr5h5svOVqKlxpeONYxHCgRx5kzJuYb0uB1OQfiAbLByTBoe5GG56PfmmBh3&#10;5z21h5CLCGGfoIYihDqR0mcFWfQjVxNH7+waiyHKJpemwXuE20p+KjWRFkuOCwXWtC4oux5uVsP5&#10;T90UPy6bU+p/vr7Xv5eWrxutPwbdagYiUBfe4Vd7ZzRM4Hkl3gC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aNs/CAAAA2gAAAA8AAAAAAAAAAAAAAAAAlwIAAGRycy9kb3du&#10;cmV2LnhtbFBLBQYAAAAABAAEAPUAAACGAwAAAAA=&#10;" filled="f" fillcolor="#fbe4d5 [661]" strokecolor="red" strokeweight="2.25pt">
              <v:textbox>
                <w:txbxContent>
                  <w:p w:rsidR="006E553C" w:rsidRDefault="006E553C" w:rsidP="00D63165">
                    <w:pPr>
                      <w:pStyle w:val="NormalWeb"/>
                      <w:spacing w:before="0" w:beforeAutospacing="0" w:after="0" w:afterAutospacing="0"/>
                      <w:jc w:val="right"/>
                    </w:pPr>
                    <w:r>
                      <w:rPr>
                        <w:rFonts w:ascii="Calibri" w:eastAsia="Times New Roman" w:hAnsi="Calibri"/>
                        <w:color w:val="000000" w:themeColor="text1"/>
                        <w:kern w:val="24"/>
                      </w:rPr>
                      <w:t xml:space="preserve">  </w:t>
                    </w:r>
                  </w:p>
                  <w:p w:rsidR="006E553C" w:rsidRDefault="006E553C" w:rsidP="00D63165">
                    <w:pPr>
                      <w:pStyle w:val="NormalWeb"/>
                      <w:spacing w:before="0" w:beforeAutospacing="0" w:after="0" w:afterAutospacing="0"/>
                      <w:jc w:val="right"/>
                    </w:pPr>
                    <w:r w:rsidRPr="00061DFA">
                      <w:rPr>
                        <w:rFonts w:ascii="Calibri" w:eastAsia="Times New Roman" w:hAnsi="Calibri"/>
                        <w:b/>
                        <w:bCs/>
                        <w:color w:val="FF0000"/>
                        <w:kern w:val="24"/>
                        <w:sz w:val="32"/>
                        <w:szCs w:val="32"/>
                      </w:rPr>
                      <w:t xml:space="preserve">   SOCIAL </w:t>
                    </w:r>
                    <w:r>
                      <w:rPr>
                        <w:rFonts w:ascii="Calibri" w:eastAsia="Times New Roman" w:hAnsi="Calibri"/>
                        <w:b/>
                        <w:bCs/>
                        <w:color w:val="FF0000"/>
                        <w:kern w:val="24"/>
                        <w:sz w:val="32"/>
                        <w:szCs w:val="32"/>
                      </w:rPr>
                      <w:t>EQUITY</w:t>
                    </w:r>
                  </w:p>
                  <w:p w:rsidR="006E553C" w:rsidRDefault="006E553C" w:rsidP="00D63165">
                    <w:pPr>
                      <w:pStyle w:val="NormalWeb"/>
                      <w:spacing w:before="0" w:beforeAutospacing="0" w:after="0" w:afterAutospacing="0"/>
                    </w:pPr>
                    <w:r>
                      <w:rPr>
                        <w:rFonts w:ascii="Calibri" w:eastAsia="Times New Roman" w:hAnsi="Calibri"/>
                        <w:color w:val="000000" w:themeColor="text1"/>
                        <w:kern w:val="24"/>
                      </w:rPr>
                      <w:t> </w:t>
                    </w:r>
                  </w:p>
                </w:txbxContent>
              </v:textbox>
            </v:oval>
            <w10:wrap type="none"/>
            <w10:anchorlock/>
          </v:group>
        </w:pict>
      </w:r>
      <w:bookmarkEnd w:id="5"/>
      <w:bookmarkEnd w:id="6"/>
    </w:p>
    <w:p w:rsidR="00D63165" w:rsidRPr="00061DFA" w:rsidRDefault="00D63165" w:rsidP="00D63165">
      <w:pPr>
        <w:pStyle w:val="Caption"/>
        <w:rPr>
          <w:rFonts w:ascii="Arial" w:hAnsi="Arial" w:cs="Arial"/>
        </w:rPr>
      </w:pPr>
    </w:p>
    <w:p w:rsidR="00D63165" w:rsidRPr="00061DFA" w:rsidRDefault="00D63165" w:rsidP="00D63165">
      <w:pPr>
        <w:pStyle w:val="Caption"/>
        <w:rPr>
          <w:rFonts w:ascii="Arial" w:hAnsi="Arial" w:cs="Arial"/>
        </w:rPr>
      </w:pPr>
      <w:r w:rsidRPr="00061DFA">
        <w:rPr>
          <w:rFonts w:ascii="Arial" w:hAnsi="Arial" w:cs="Arial"/>
        </w:rPr>
        <w:t xml:space="preserve">Figure </w:t>
      </w:r>
      <w:r w:rsidR="002174D1" w:rsidRPr="00061DFA">
        <w:rPr>
          <w:rFonts w:ascii="Arial" w:hAnsi="Arial" w:cs="Arial"/>
        </w:rPr>
        <w:fldChar w:fldCharType="begin"/>
      </w:r>
      <w:r w:rsidRPr="00061DFA">
        <w:rPr>
          <w:rFonts w:ascii="Arial" w:hAnsi="Arial" w:cs="Arial"/>
        </w:rPr>
        <w:instrText xml:space="preserve"> SEQ Figure \* ARABIC </w:instrText>
      </w:r>
      <w:r w:rsidR="002174D1" w:rsidRPr="00061DFA">
        <w:rPr>
          <w:rFonts w:ascii="Arial" w:hAnsi="Arial" w:cs="Arial"/>
        </w:rPr>
        <w:fldChar w:fldCharType="separate"/>
      </w:r>
      <w:r w:rsidRPr="00061DFA">
        <w:rPr>
          <w:rFonts w:ascii="Arial" w:hAnsi="Arial" w:cs="Arial"/>
          <w:noProof/>
        </w:rPr>
        <w:t>1</w:t>
      </w:r>
      <w:r w:rsidR="002174D1" w:rsidRPr="00061DFA">
        <w:rPr>
          <w:rFonts w:ascii="Arial" w:hAnsi="Arial" w:cs="Arial"/>
        </w:rPr>
        <w:fldChar w:fldCharType="end"/>
      </w:r>
      <w:r w:rsidRPr="00061DFA">
        <w:rPr>
          <w:rFonts w:ascii="Arial" w:hAnsi="Arial" w:cs="Arial"/>
        </w:rPr>
        <w:t>: Lenses of SLoCaT Work Plan on Sustainable Transport</w:t>
      </w:r>
    </w:p>
    <w:p w:rsidR="00D63165" w:rsidRDefault="00D63165" w:rsidP="00D63165">
      <w:pPr>
        <w:pStyle w:val="Heading1"/>
        <w:rPr>
          <w:rFonts w:ascii="Arial" w:hAnsi="Arial" w:cs="Arial"/>
          <w:color w:val="000000" w:themeColor="text1"/>
          <w:sz w:val="22"/>
          <w:szCs w:val="22"/>
        </w:rPr>
      </w:pPr>
      <w:bookmarkStart w:id="7" w:name="_Toc470185242"/>
      <w:bookmarkStart w:id="8" w:name="_Toc470188728"/>
      <w:r w:rsidRPr="00B2789F">
        <w:rPr>
          <w:rFonts w:ascii="Arial" w:hAnsi="Arial" w:cs="Arial"/>
          <w:color w:val="000000" w:themeColor="text1"/>
          <w:sz w:val="22"/>
          <w:szCs w:val="22"/>
        </w:rPr>
        <w:t>The choice for these lenses is driven by a combination of factors including:</w:t>
      </w:r>
      <w:bookmarkEnd w:id="7"/>
      <w:bookmarkEnd w:id="8"/>
    </w:p>
    <w:p w:rsidR="00B23154" w:rsidRDefault="00B23154" w:rsidP="00061DFA"/>
    <w:p w:rsidR="00B23154" w:rsidRPr="00061DFA" w:rsidRDefault="00B23154" w:rsidP="00061DFA">
      <w:pPr>
        <w:pStyle w:val="CommentText"/>
        <w:numPr>
          <w:ilvl w:val="0"/>
          <w:numId w:val="24"/>
        </w:numPr>
        <w:rPr>
          <w:rFonts w:ascii="Arial" w:hAnsi="Arial" w:cs="Arial"/>
          <w:sz w:val="22"/>
          <w:szCs w:val="22"/>
        </w:rPr>
      </w:pPr>
      <w:r w:rsidRPr="00061DFA">
        <w:rPr>
          <w:rFonts w:ascii="Arial" w:hAnsi="Arial" w:cs="Arial"/>
          <w:sz w:val="22"/>
          <w:szCs w:val="22"/>
        </w:rPr>
        <w:t>Impact on global/regional scale</w:t>
      </w:r>
      <w:r w:rsidR="008140A6">
        <w:rPr>
          <w:rFonts w:ascii="Arial" w:hAnsi="Arial" w:cs="Arial"/>
          <w:sz w:val="22"/>
          <w:szCs w:val="22"/>
        </w:rPr>
        <w:t xml:space="preserve"> towards the climate change and sustainable development agenda</w:t>
      </w:r>
    </w:p>
    <w:p w:rsidR="00B23154" w:rsidRPr="00061DFA" w:rsidRDefault="00B23154" w:rsidP="00061DFA">
      <w:pPr>
        <w:pStyle w:val="CommentText"/>
        <w:numPr>
          <w:ilvl w:val="0"/>
          <w:numId w:val="24"/>
        </w:numPr>
        <w:rPr>
          <w:rFonts w:ascii="Arial" w:hAnsi="Arial" w:cs="Arial"/>
          <w:sz w:val="22"/>
          <w:szCs w:val="22"/>
        </w:rPr>
      </w:pPr>
      <w:r w:rsidRPr="00061DFA">
        <w:rPr>
          <w:rFonts w:ascii="Arial" w:hAnsi="Arial" w:cs="Arial"/>
          <w:sz w:val="22"/>
          <w:szCs w:val="22"/>
        </w:rPr>
        <w:t>Added value</w:t>
      </w:r>
      <w:r w:rsidR="008140A6">
        <w:rPr>
          <w:rFonts w:ascii="Arial" w:hAnsi="Arial" w:cs="Arial"/>
          <w:sz w:val="22"/>
          <w:szCs w:val="22"/>
        </w:rPr>
        <w:t xml:space="preserve"> of SLoCaT engagement </w:t>
      </w:r>
    </w:p>
    <w:p w:rsidR="00B23154" w:rsidRPr="00061DFA" w:rsidRDefault="00B23154" w:rsidP="00061DFA">
      <w:pPr>
        <w:pStyle w:val="CommentText"/>
        <w:numPr>
          <w:ilvl w:val="0"/>
          <w:numId w:val="24"/>
        </w:numPr>
        <w:rPr>
          <w:rFonts w:ascii="Arial" w:hAnsi="Arial" w:cs="Arial"/>
          <w:sz w:val="22"/>
          <w:szCs w:val="22"/>
        </w:rPr>
      </w:pPr>
      <w:r w:rsidRPr="00061DFA">
        <w:rPr>
          <w:rFonts w:ascii="Arial" w:hAnsi="Arial" w:cs="Arial"/>
          <w:sz w:val="22"/>
          <w:szCs w:val="22"/>
        </w:rPr>
        <w:t>Contribution to transport sector</w:t>
      </w:r>
    </w:p>
    <w:p w:rsidR="00B23154" w:rsidRPr="00061DFA" w:rsidRDefault="008140A6" w:rsidP="00061DFA">
      <w:pPr>
        <w:pStyle w:val="CommentText"/>
        <w:numPr>
          <w:ilvl w:val="0"/>
          <w:numId w:val="24"/>
        </w:numPr>
        <w:rPr>
          <w:rFonts w:ascii="Arial" w:hAnsi="Arial" w:cs="Arial"/>
          <w:sz w:val="22"/>
          <w:szCs w:val="22"/>
        </w:rPr>
      </w:pPr>
      <w:r>
        <w:rPr>
          <w:rFonts w:ascii="Arial" w:hAnsi="Arial" w:cs="Arial"/>
          <w:sz w:val="22"/>
          <w:szCs w:val="22"/>
        </w:rPr>
        <w:lastRenderedPageBreak/>
        <w:t xml:space="preserve">Scope for joint action with existing and new </w:t>
      </w:r>
      <w:r w:rsidR="00B23154" w:rsidRPr="00061DFA">
        <w:rPr>
          <w:rFonts w:ascii="Arial" w:hAnsi="Arial" w:cs="Arial"/>
          <w:sz w:val="22"/>
          <w:szCs w:val="22"/>
        </w:rPr>
        <w:t>actors</w:t>
      </w:r>
    </w:p>
    <w:p w:rsidR="00B23154" w:rsidRPr="00061DFA" w:rsidRDefault="00B23154" w:rsidP="00061DFA">
      <w:pPr>
        <w:pStyle w:val="CommentText"/>
        <w:numPr>
          <w:ilvl w:val="0"/>
          <w:numId w:val="24"/>
        </w:numPr>
        <w:rPr>
          <w:rFonts w:ascii="Arial" w:hAnsi="Arial" w:cs="Arial"/>
          <w:sz w:val="22"/>
          <w:szCs w:val="22"/>
        </w:rPr>
      </w:pPr>
      <w:r w:rsidRPr="00061DFA">
        <w:rPr>
          <w:rFonts w:ascii="Arial" w:hAnsi="Arial" w:cs="Arial"/>
          <w:sz w:val="22"/>
          <w:szCs w:val="22"/>
        </w:rPr>
        <w:t>Engaging Developing Countries</w:t>
      </w:r>
    </w:p>
    <w:p w:rsidR="00B23154" w:rsidRPr="00061DFA" w:rsidRDefault="00B23154" w:rsidP="00061DFA">
      <w:pPr>
        <w:pStyle w:val="CommentText"/>
        <w:numPr>
          <w:ilvl w:val="0"/>
          <w:numId w:val="24"/>
        </w:numPr>
        <w:rPr>
          <w:rFonts w:ascii="Arial" w:hAnsi="Arial" w:cs="Arial"/>
          <w:sz w:val="22"/>
          <w:szCs w:val="22"/>
        </w:rPr>
      </w:pPr>
      <w:r w:rsidRPr="00061DFA">
        <w:rPr>
          <w:rFonts w:ascii="Arial" w:hAnsi="Arial" w:cs="Arial"/>
          <w:sz w:val="22"/>
          <w:szCs w:val="22"/>
        </w:rPr>
        <w:t>Filling thematic specific gaps/no duplication</w:t>
      </w:r>
    </w:p>
    <w:p w:rsidR="00B23154" w:rsidRDefault="00B23154" w:rsidP="00061DFA">
      <w:pPr>
        <w:pStyle w:val="CommentText"/>
        <w:numPr>
          <w:ilvl w:val="0"/>
          <w:numId w:val="24"/>
        </w:numPr>
        <w:rPr>
          <w:rFonts w:ascii="Arial" w:hAnsi="Arial" w:cs="Arial"/>
          <w:sz w:val="22"/>
          <w:szCs w:val="22"/>
        </w:rPr>
      </w:pPr>
      <w:r w:rsidRPr="00061DFA">
        <w:rPr>
          <w:rFonts w:ascii="Arial" w:hAnsi="Arial" w:cs="Arial"/>
          <w:sz w:val="22"/>
          <w:szCs w:val="22"/>
        </w:rPr>
        <w:t>Interest areas of SLoCaT members</w:t>
      </w:r>
    </w:p>
    <w:p w:rsidR="008140A6" w:rsidRPr="00061DFA" w:rsidRDefault="008140A6" w:rsidP="00061DFA">
      <w:pPr>
        <w:pStyle w:val="CommentText"/>
        <w:numPr>
          <w:ilvl w:val="0"/>
          <w:numId w:val="24"/>
        </w:numPr>
        <w:rPr>
          <w:rFonts w:ascii="Arial" w:hAnsi="Arial" w:cs="Arial"/>
          <w:sz w:val="22"/>
          <w:szCs w:val="22"/>
        </w:rPr>
      </w:pPr>
      <w:r>
        <w:rPr>
          <w:rFonts w:ascii="Arial" w:hAnsi="Arial" w:cs="Arial"/>
          <w:sz w:val="22"/>
          <w:szCs w:val="22"/>
        </w:rPr>
        <w:t>Historic track record of SLoCaT</w:t>
      </w:r>
    </w:p>
    <w:p w:rsidR="00B23154" w:rsidRPr="00061DFA" w:rsidRDefault="00B23154" w:rsidP="00061DFA">
      <w:pPr>
        <w:pStyle w:val="ListParagraph"/>
        <w:numPr>
          <w:ilvl w:val="0"/>
          <w:numId w:val="24"/>
        </w:numPr>
        <w:rPr>
          <w:rFonts w:ascii="Arial" w:hAnsi="Arial" w:cs="Arial"/>
          <w:sz w:val="22"/>
          <w:szCs w:val="22"/>
        </w:rPr>
      </w:pPr>
      <w:r w:rsidRPr="00061DFA">
        <w:rPr>
          <w:rFonts w:ascii="Arial" w:hAnsi="Arial" w:cs="Arial"/>
          <w:sz w:val="22"/>
          <w:szCs w:val="22"/>
        </w:rPr>
        <w:t>Capacity of SLoCaT staff</w:t>
      </w:r>
    </w:p>
    <w:p w:rsidR="00D63165" w:rsidRPr="00B2789F" w:rsidRDefault="00D63165" w:rsidP="00D63165">
      <w:pPr>
        <w:rPr>
          <w:rFonts w:ascii="Arial" w:hAnsi="Arial" w:cs="Arial"/>
          <w:sz w:val="22"/>
          <w:szCs w:val="22"/>
        </w:rPr>
      </w:pPr>
    </w:p>
    <w:p w:rsidR="00D63165" w:rsidRPr="00061DFA" w:rsidRDefault="00D63165" w:rsidP="00F205E9">
      <w:pPr>
        <w:pStyle w:val="Heading1"/>
        <w:numPr>
          <w:ilvl w:val="0"/>
          <w:numId w:val="22"/>
        </w:numPr>
        <w:rPr>
          <w:rFonts w:ascii="Arial" w:hAnsi="Arial" w:cs="Arial"/>
        </w:rPr>
      </w:pPr>
      <w:bookmarkStart w:id="9" w:name="_Toc470188729"/>
      <w:r w:rsidRPr="00061DFA">
        <w:rPr>
          <w:rFonts w:ascii="Arial" w:hAnsi="Arial" w:cs="Arial"/>
        </w:rPr>
        <w:t>SLoCaT Work Streams</w:t>
      </w:r>
      <w:bookmarkEnd w:id="9"/>
    </w:p>
    <w:p w:rsidR="00D63165" w:rsidRPr="00061DFA" w:rsidRDefault="00D63165" w:rsidP="00D63165">
      <w:pPr>
        <w:pStyle w:val="Heading1"/>
        <w:numPr>
          <w:ilvl w:val="0"/>
          <w:numId w:val="9"/>
        </w:numPr>
        <w:rPr>
          <w:rFonts w:ascii="Arial" w:hAnsi="Arial" w:cs="Arial"/>
        </w:rPr>
      </w:pPr>
      <w:bookmarkStart w:id="10" w:name="_Toc470188730"/>
      <w:r w:rsidRPr="00061DFA">
        <w:rPr>
          <w:rFonts w:ascii="Arial" w:hAnsi="Arial" w:cs="Arial"/>
        </w:rPr>
        <w:t>Shaping Agendas</w:t>
      </w:r>
      <w:bookmarkEnd w:id="10"/>
    </w:p>
    <w:p w:rsidR="00D63165" w:rsidRPr="00061DFA" w:rsidRDefault="00D63165" w:rsidP="00D63165">
      <w:pPr>
        <w:rPr>
          <w:rFonts w:ascii="Arial" w:hAnsi="Arial" w:cs="Arial"/>
        </w:rPr>
      </w:pPr>
    </w:p>
    <w:p w:rsidR="00D63165" w:rsidRPr="00B23154" w:rsidRDefault="00D63165" w:rsidP="00D63165">
      <w:pPr>
        <w:rPr>
          <w:rFonts w:ascii="Arial" w:hAnsi="Arial" w:cs="Arial"/>
          <w:sz w:val="22"/>
        </w:rPr>
      </w:pPr>
      <w:r w:rsidRPr="00B2789F">
        <w:rPr>
          <w:rFonts w:ascii="Arial" w:hAnsi="Arial" w:cs="Arial"/>
          <w:sz w:val="22"/>
        </w:rPr>
        <w:t>SLoCaT actively supports the efforts of the wider transport community to develop</w:t>
      </w:r>
      <w:r w:rsidR="00FE06E5">
        <w:rPr>
          <w:rFonts w:ascii="Arial" w:hAnsi="Arial" w:cs="Arial"/>
          <w:sz w:val="22"/>
        </w:rPr>
        <w:t>, dictated by the recent global agreements on sustainable development and climate change,</w:t>
      </w:r>
      <w:r w:rsidRPr="00B2789F">
        <w:rPr>
          <w:rFonts w:ascii="Arial" w:hAnsi="Arial" w:cs="Arial"/>
          <w:sz w:val="22"/>
        </w:rPr>
        <w:t xml:space="preserve"> a </w:t>
      </w:r>
      <w:r w:rsidR="00B44B56" w:rsidRPr="00B2789F">
        <w:rPr>
          <w:rFonts w:ascii="Arial" w:hAnsi="Arial" w:cs="Arial"/>
          <w:sz w:val="22"/>
        </w:rPr>
        <w:t xml:space="preserve">compelling </w:t>
      </w:r>
      <w:r w:rsidRPr="00B63165">
        <w:rPr>
          <w:rFonts w:ascii="Arial" w:hAnsi="Arial" w:cs="Arial"/>
          <w:sz w:val="22"/>
        </w:rPr>
        <w:t xml:space="preserve">common vision and narrative on </w:t>
      </w:r>
      <w:r w:rsidR="00F30CD1" w:rsidRPr="00B23154">
        <w:rPr>
          <w:rFonts w:ascii="Arial" w:hAnsi="Arial" w:cs="Arial"/>
          <w:sz w:val="22"/>
        </w:rPr>
        <w:t xml:space="preserve">the future of </w:t>
      </w:r>
      <w:r w:rsidRPr="00B23154">
        <w:rPr>
          <w:rFonts w:ascii="Arial" w:hAnsi="Arial" w:cs="Arial"/>
          <w:sz w:val="22"/>
        </w:rPr>
        <w:t>transport that includes a limited number of goals and targets that is supported by a Global Tracking Framework.</w:t>
      </w:r>
      <w:r w:rsidR="00FE06E5">
        <w:rPr>
          <w:rFonts w:ascii="Arial" w:hAnsi="Arial" w:cs="Arial"/>
          <w:sz w:val="22"/>
        </w:rPr>
        <w:t xml:space="preserve"> It is planned that the transport community will reach consensus on the common vision and narrative in the first half of 2017.</w:t>
      </w:r>
    </w:p>
    <w:p w:rsidR="00D63165" w:rsidRPr="00B23154" w:rsidRDefault="00D63165" w:rsidP="00D63165">
      <w:pPr>
        <w:rPr>
          <w:rFonts w:ascii="Arial" w:hAnsi="Arial" w:cs="Arial"/>
          <w:sz w:val="22"/>
        </w:rPr>
      </w:pPr>
    </w:p>
    <w:p w:rsidR="00D63165" w:rsidRPr="00B2789F" w:rsidRDefault="00FE06E5" w:rsidP="00D63165">
      <w:pPr>
        <w:rPr>
          <w:rFonts w:ascii="Arial" w:hAnsi="Arial" w:cs="Arial"/>
          <w:sz w:val="22"/>
        </w:rPr>
      </w:pPr>
      <w:r>
        <w:rPr>
          <w:rFonts w:ascii="Arial" w:hAnsi="Arial" w:cs="Arial"/>
          <w:sz w:val="22"/>
        </w:rPr>
        <w:t xml:space="preserve">Within the overall directions set by the common vision and narrative </w:t>
      </w:r>
      <w:r w:rsidR="00D63165" w:rsidRPr="008140A6">
        <w:rPr>
          <w:rFonts w:ascii="Arial" w:hAnsi="Arial" w:cs="Arial"/>
          <w:sz w:val="22"/>
        </w:rPr>
        <w:t>SLoCaT will continue to shape agendas on Transport and Climate Change; Urban Transport, Rural Transport and Equity in Transport:</w:t>
      </w:r>
    </w:p>
    <w:p w:rsidR="00D63165" w:rsidRPr="00061DFA" w:rsidRDefault="00D63165" w:rsidP="00D63165">
      <w:pPr>
        <w:pStyle w:val="Heading2"/>
        <w:numPr>
          <w:ilvl w:val="0"/>
          <w:numId w:val="1"/>
        </w:numPr>
        <w:spacing w:before="200"/>
        <w:rPr>
          <w:rFonts w:ascii="Arial" w:hAnsi="Arial" w:cs="Arial"/>
        </w:rPr>
      </w:pPr>
      <w:bookmarkStart w:id="11" w:name="_Toc470188731"/>
      <w:r w:rsidRPr="00061DFA">
        <w:rPr>
          <w:rFonts w:ascii="Arial" w:hAnsi="Arial" w:cs="Arial"/>
        </w:rPr>
        <w:t>Climate Change</w:t>
      </w:r>
      <w:bookmarkEnd w:id="11"/>
    </w:p>
    <w:p w:rsidR="00D63165" w:rsidRPr="00061DFA" w:rsidRDefault="00D63165" w:rsidP="00D63165">
      <w:pPr>
        <w:rPr>
          <w:rFonts w:ascii="Arial" w:hAnsi="Arial" w:cs="Arial"/>
        </w:rPr>
      </w:pPr>
    </w:p>
    <w:p w:rsidR="00836C8D" w:rsidRPr="00B23154" w:rsidRDefault="00836C8D" w:rsidP="00D63165">
      <w:pPr>
        <w:pStyle w:val="ListParagraph"/>
        <w:numPr>
          <w:ilvl w:val="0"/>
          <w:numId w:val="10"/>
        </w:numPr>
        <w:rPr>
          <w:rFonts w:ascii="Arial" w:hAnsi="Arial" w:cs="Arial"/>
          <w:sz w:val="22"/>
        </w:rPr>
      </w:pPr>
      <w:r w:rsidRPr="00B2789F">
        <w:rPr>
          <w:rFonts w:ascii="Arial" w:hAnsi="Arial" w:cs="Arial"/>
          <w:sz w:val="22"/>
        </w:rPr>
        <w:t xml:space="preserve">The Paris Agreement has unleashed a new energy focused on elaborating and </w:t>
      </w:r>
      <w:r w:rsidRPr="00B63165">
        <w:rPr>
          <w:rFonts w:ascii="Arial" w:hAnsi="Arial" w:cs="Arial"/>
          <w:sz w:val="22"/>
        </w:rPr>
        <w:t>delivering the agreed objectives.</w:t>
      </w:r>
    </w:p>
    <w:p w:rsidR="00D63165" w:rsidRPr="00D82AD5" w:rsidRDefault="00D63165" w:rsidP="00D63165">
      <w:pPr>
        <w:pStyle w:val="ListParagraph"/>
        <w:numPr>
          <w:ilvl w:val="0"/>
          <w:numId w:val="10"/>
        </w:numPr>
        <w:rPr>
          <w:rFonts w:ascii="Arial" w:hAnsi="Arial" w:cs="Arial"/>
          <w:sz w:val="22"/>
        </w:rPr>
      </w:pPr>
      <w:r w:rsidRPr="00B23154">
        <w:rPr>
          <w:rFonts w:ascii="Arial" w:hAnsi="Arial" w:cs="Arial"/>
          <w:sz w:val="22"/>
        </w:rPr>
        <w:t xml:space="preserve">Targets set by the </w:t>
      </w:r>
      <w:r w:rsidR="00836C8D" w:rsidRPr="00B23154">
        <w:rPr>
          <w:rFonts w:ascii="Arial" w:hAnsi="Arial" w:cs="Arial"/>
          <w:sz w:val="22"/>
        </w:rPr>
        <w:t xml:space="preserve">2015 </w:t>
      </w:r>
      <w:r w:rsidRPr="00B23154">
        <w:rPr>
          <w:rFonts w:ascii="Arial" w:hAnsi="Arial" w:cs="Arial"/>
          <w:sz w:val="22"/>
        </w:rPr>
        <w:t xml:space="preserve">Paris Agreement on Climate Change </w:t>
      </w:r>
      <w:r w:rsidR="00836C8D" w:rsidRPr="008140A6">
        <w:rPr>
          <w:rFonts w:ascii="Arial" w:hAnsi="Arial" w:cs="Arial"/>
          <w:sz w:val="22"/>
        </w:rPr>
        <w:t xml:space="preserve">will </w:t>
      </w:r>
      <w:r w:rsidRPr="008140A6">
        <w:rPr>
          <w:rFonts w:ascii="Arial" w:hAnsi="Arial" w:cs="Arial"/>
          <w:sz w:val="22"/>
        </w:rPr>
        <w:t>require disruptive changes in the transport sector resulting in reducing transport emissions by the second half of the century in the range of 2-3GT (including</w:t>
      </w:r>
      <w:r w:rsidRPr="00D82AD5">
        <w:rPr>
          <w:rFonts w:ascii="Arial" w:hAnsi="Arial" w:cs="Arial"/>
          <w:sz w:val="22"/>
        </w:rPr>
        <w:t xml:space="preserve"> aviation and shipping);</w:t>
      </w:r>
    </w:p>
    <w:p w:rsidR="00D63165" w:rsidRPr="007A1A4E" w:rsidRDefault="00D63165" w:rsidP="00D63165">
      <w:pPr>
        <w:pStyle w:val="ListParagraph"/>
        <w:numPr>
          <w:ilvl w:val="0"/>
          <w:numId w:val="10"/>
        </w:numPr>
        <w:rPr>
          <w:rFonts w:ascii="Arial" w:hAnsi="Arial" w:cs="Arial"/>
          <w:sz w:val="22"/>
        </w:rPr>
      </w:pPr>
      <w:r w:rsidRPr="000F7F8C">
        <w:rPr>
          <w:rFonts w:ascii="Arial" w:hAnsi="Arial" w:cs="Arial"/>
          <w:sz w:val="22"/>
        </w:rPr>
        <w:t>Transformative action on Transport and Climate Change can be facilitated through a combination of short term (Quick Win Actions) and medium–long term action (</w:t>
      </w:r>
      <w:r w:rsidRPr="007A1A4E">
        <w:rPr>
          <w:rFonts w:ascii="Arial" w:hAnsi="Arial" w:cs="Arial"/>
          <w:sz w:val="22"/>
        </w:rPr>
        <w:t>Global Macro-Roadmap) that are implemented in the context of sustainable development and which are specific to the regional context in which they are implemented;</w:t>
      </w:r>
    </w:p>
    <w:p w:rsidR="00D63165" w:rsidRPr="00061DFA" w:rsidRDefault="00D63165" w:rsidP="00D63165">
      <w:pPr>
        <w:pStyle w:val="ListParagraph"/>
        <w:numPr>
          <w:ilvl w:val="0"/>
          <w:numId w:val="10"/>
        </w:numPr>
        <w:rPr>
          <w:rFonts w:ascii="Arial" w:hAnsi="Arial" w:cs="Arial"/>
          <w:sz w:val="22"/>
        </w:rPr>
      </w:pPr>
      <w:r w:rsidRPr="00061DFA">
        <w:rPr>
          <w:rFonts w:ascii="Arial" w:hAnsi="Arial" w:cs="Arial"/>
          <w:sz w:val="22"/>
        </w:rPr>
        <w:t>Effective action on transport and climate change includes accelerated action on Adaptation in to climate change in the transport sector.</w:t>
      </w:r>
    </w:p>
    <w:p w:rsidR="00D63165" w:rsidRPr="00061DFA" w:rsidRDefault="00D63165" w:rsidP="00D63165">
      <w:pPr>
        <w:rPr>
          <w:rFonts w:ascii="Arial" w:hAnsi="Arial" w:cs="Arial"/>
        </w:rPr>
      </w:pPr>
    </w:p>
    <w:p w:rsidR="00D63165" w:rsidRPr="00061DFA" w:rsidRDefault="00D63165" w:rsidP="00D63165">
      <w:pPr>
        <w:pStyle w:val="Heading2"/>
        <w:numPr>
          <w:ilvl w:val="0"/>
          <w:numId w:val="1"/>
        </w:numPr>
        <w:spacing w:before="200"/>
        <w:rPr>
          <w:rFonts w:ascii="Arial" w:hAnsi="Arial" w:cs="Arial"/>
        </w:rPr>
      </w:pPr>
      <w:bookmarkStart w:id="12" w:name="_Toc470188732"/>
      <w:r w:rsidRPr="00061DFA">
        <w:rPr>
          <w:rFonts w:ascii="Arial" w:hAnsi="Arial" w:cs="Arial"/>
        </w:rPr>
        <w:t>Urban Transport</w:t>
      </w:r>
      <w:bookmarkEnd w:id="12"/>
    </w:p>
    <w:p w:rsidR="00D63165" w:rsidRPr="00061DFA" w:rsidRDefault="00D63165" w:rsidP="00D63165">
      <w:pPr>
        <w:rPr>
          <w:rFonts w:ascii="Arial" w:hAnsi="Arial" w:cs="Arial"/>
        </w:rPr>
      </w:pPr>
    </w:p>
    <w:p w:rsidR="00836C8D" w:rsidRPr="00B63165" w:rsidRDefault="00836C8D" w:rsidP="00D63165">
      <w:pPr>
        <w:pStyle w:val="ListParagraph"/>
        <w:numPr>
          <w:ilvl w:val="0"/>
          <w:numId w:val="11"/>
        </w:numPr>
        <w:rPr>
          <w:rFonts w:ascii="Arial" w:hAnsi="Arial" w:cs="Arial"/>
          <w:sz w:val="22"/>
        </w:rPr>
      </w:pPr>
      <w:r w:rsidRPr="00B2789F">
        <w:rPr>
          <w:rFonts w:ascii="Arial" w:hAnsi="Arial" w:cs="Arial"/>
          <w:sz w:val="22"/>
        </w:rPr>
        <w:t>Urban mobility/access is recognized as a key theme in the New Urban Agenda (October 2016) and now needs to be integrated in the delivery of sustainable urban mobility,</w:t>
      </w:r>
    </w:p>
    <w:p w:rsidR="00D63165" w:rsidRPr="00B2789F" w:rsidRDefault="00D63165" w:rsidP="00D63165">
      <w:pPr>
        <w:pStyle w:val="ListParagraph"/>
        <w:numPr>
          <w:ilvl w:val="0"/>
          <w:numId w:val="11"/>
        </w:numPr>
        <w:rPr>
          <w:rFonts w:ascii="Arial" w:hAnsi="Arial" w:cs="Arial"/>
          <w:sz w:val="22"/>
        </w:rPr>
      </w:pPr>
      <w:r w:rsidRPr="00B23154">
        <w:rPr>
          <w:rFonts w:ascii="Arial" w:hAnsi="Arial" w:cs="Arial"/>
          <w:sz w:val="22"/>
        </w:rPr>
        <w:t xml:space="preserve">Universal Access to economic opportunities and essential services must be the key driver for urban transport (passenger and freight) </w:t>
      </w:r>
      <w:r w:rsidRPr="008140A6">
        <w:rPr>
          <w:rFonts w:ascii="Arial" w:hAnsi="Arial" w:cs="Arial"/>
          <w:sz w:val="22"/>
        </w:rPr>
        <w:t>policies and investments</w:t>
      </w:r>
      <w:r w:rsidR="006C1084" w:rsidRPr="008140A6">
        <w:rPr>
          <w:rFonts w:ascii="Arial" w:hAnsi="Arial" w:cs="Arial"/>
          <w:sz w:val="22"/>
        </w:rPr>
        <w:t xml:space="preserve"> </w:t>
      </w:r>
      <w:r w:rsidR="006C1084" w:rsidRPr="00061DFA">
        <w:rPr>
          <w:rFonts w:ascii="Arial" w:hAnsi="Arial" w:cs="Arial"/>
        </w:rPr>
        <w:t xml:space="preserve">and </w:t>
      </w:r>
      <w:r w:rsidR="006C1084" w:rsidRPr="00061DFA">
        <w:rPr>
          <w:rFonts w:ascii="Arial" w:hAnsi="Arial" w:cs="Arial"/>
          <w:sz w:val="22"/>
        </w:rPr>
        <w:t>interventions</w:t>
      </w:r>
      <w:r w:rsidRPr="00061DFA">
        <w:rPr>
          <w:rFonts w:ascii="Arial" w:hAnsi="Arial" w:cs="Arial"/>
          <w:sz w:val="21"/>
        </w:rPr>
        <w:t>;</w:t>
      </w:r>
    </w:p>
    <w:p w:rsidR="00D63165" w:rsidRPr="00B23154" w:rsidRDefault="00D63165" w:rsidP="00D63165">
      <w:pPr>
        <w:pStyle w:val="ListParagraph"/>
        <w:numPr>
          <w:ilvl w:val="0"/>
          <w:numId w:val="11"/>
        </w:numPr>
        <w:rPr>
          <w:rFonts w:ascii="Arial" w:hAnsi="Arial" w:cs="Arial"/>
          <w:sz w:val="22"/>
        </w:rPr>
      </w:pPr>
      <w:r w:rsidRPr="00B63165">
        <w:rPr>
          <w:rFonts w:ascii="Arial" w:hAnsi="Arial" w:cs="Arial"/>
          <w:sz w:val="22"/>
        </w:rPr>
        <w:t>The New Urban Agenda and its recommendations on improving urban transport provides a good</w:t>
      </w:r>
      <w:r w:rsidR="006C1084" w:rsidRPr="00B23154">
        <w:rPr>
          <w:rFonts w:ascii="Arial" w:hAnsi="Arial" w:cs="Arial"/>
          <w:sz w:val="22"/>
        </w:rPr>
        <w:t xml:space="preserve">, globally agreed, </w:t>
      </w:r>
      <w:r w:rsidRPr="00B23154">
        <w:rPr>
          <w:rFonts w:ascii="Arial" w:hAnsi="Arial" w:cs="Arial"/>
          <w:sz w:val="22"/>
        </w:rPr>
        <w:t>basis for urban transport policies;</w:t>
      </w:r>
    </w:p>
    <w:p w:rsidR="00D63165" w:rsidRPr="00B23154" w:rsidRDefault="00D63165" w:rsidP="00D63165">
      <w:pPr>
        <w:pStyle w:val="ListParagraph"/>
        <w:numPr>
          <w:ilvl w:val="0"/>
          <w:numId w:val="11"/>
        </w:numPr>
        <w:rPr>
          <w:rFonts w:ascii="Arial" w:hAnsi="Arial" w:cs="Arial"/>
          <w:sz w:val="22"/>
        </w:rPr>
      </w:pPr>
      <w:r w:rsidRPr="00B23154">
        <w:rPr>
          <w:rFonts w:ascii="Arial" w:hAnsi="Arial" w:cs="Arial"/>
          <w:sz w:val="22"/>
        </w:rPr>
        <w:t xml:space="preserve">Cities provide excellent opportunity for early action on Transport and Climate change. </w:t>
      </w:r>
    </w:p>
    <w:p w:rsidR="006C1084" w:rsidRPr="00B2789F" w:rsidRDefault="006C1084" w:rsidP="00D63165">
      <w:pPr>
        <w:pStyle w:val="ListParagraph"/>
        <w:numPr>
          <w:ilvl w:val="0"/>
          <w:numId w:val="11"/>
        </w:numPr>
        <w:rPr>
          <w:rFonts w:ascii="Arial" w:hAnsi="Arial" w:cs="Arial"/>
          <w:sz w:val="22"/>
        </w:rPr>
      </w:pPr>
      <w:r w:rsidRPr="00061DFA">
        <w:rPr>
          <w:rFonts w:ascii="Arial" w:hAnsi="Arial" w:cs="Arial"/>
          <w:sz w:val="22"/>
          <w:szCs w:val="22"/>
        </w:rPr>
        <w:t>Action on urban transport has some of the highest social, economic and environmental benefits</w:t>
      </w:r>
      <w:r w:rsidRPr="00061DFA">
        <w:rPr>
          <w:rFonts w:ascii="Arial" w:hAnsi="Arial" w:cs="Arial"/>
        </w:rPr>
        <w:t>.</w:t>
      </w:r>
    </w:p>
    <w:p w:rsidR="00D63165" w:rsidRPr="00061DFA" w:rsidRDefault="00D63165" w:rsidP="00D63165">
      <w:pPr>
        <w:pStyle w:val="Heading2"/>
        <w:numPr>
          <w:ilvl w:val="0"/>
          <w:numId w:val="1"/>
        </w:numPr>
        <w:spacing w:before="200"/>
        <w:rPr>
          <w:rFonts w:ascii="Arial" w:hAnsi="Arial" w:cs="Arial"/>
        </w:rPr>
      </w:pPr>
      <w:bookmarkStart w:id="13" w:name="_Toc470185062"/>
      <w:bookmarkStart w:id="14" w:name="_Toc470188733"/>
      <w:r w:rsidRPr="00061DFA">
        <w:rPr>
          <w:rFonts w:ascii="Arial" w:hAnsi="Arial" w:cs="Arial"/>
        </w:rPr>
        <w:lastRenderedPageBreak/>
        <w:t>Rural Transport</w:t>
      </w:r>
      <w:bookmarkEnd w:id="13"/>
      <w:bookmarkEnd w:id="14"/>
    </w:p>
    <w:p w:rsidR="00D63165" w:rsidRPr="00061DFA" w:rsidRDefault="00D63165" w:rsidP="00D63165">
      <w:pPr>
        <w:rPr>
          <w:rFonts w:ascii="Arial" w:hAnsi="Arial" w:cs="Arial"/>
        </w:rPr>
      </w:pPr>
    </w:p>
    <w:p w:rsidR="00D63165" w:rsidRPr="00061DFA" w:rsidRDefault="00D63165" w:rsidP="00D63165">
      <w:pPr>
        <w:pStyle w:val="ListParagraph"/>
        <w:numPr>
          <w:ilvl w:val="0"/>
          <w:numId w:val="12"/>
        </w:numPr>
        <w:rPr>
          <w:rFonts w:ascii="Arial" w:hAnsi="Arial" w:cs="Arial"/>
        </w:rPr>
      </w:pPr>
      <w:r w:rsidRPr="00B2789F">
        <w:rPr>
          <w:rFonts w:ascii="Arial" w:hAnsi="Arial" w:cs="Arial"/>
          <w:sz w:val="22"/>
        </w:rPr>
        <w:t>Effective action on sustainable transport is not complete without action to improve rural transport infrastructure and services</w:t>
      </w:r>
      <w:r w:rsidR="006C1084" w:rsidRPr="00B2789F">
        <w:rPr>
          <w:rFonts w:ascii="Arial" w:hAnsi="Arial" w:cs="Arial"/>
          <w:sz w:val="22"/>
        </w:rPr>
        <w:t xml:space="preserve"> </w:t>
      </w:r>
      <w:r w:rsidR="006C1084" w:rsidRPr="00061DFA">
        <w:rPr>
          <w:rFonts w:ascii="Arial" w:hAnsi="Arial" w:cs="Arial"/>
        </w:rPr>
        <w:t>(</w:t>
      </w:r>
      <w:r w:rsidR="006C1084" w:rsidRPr="00061DFA">
        <w:rPr>
          <w:rFonts w:ascii="Arial" w:hAnsi="Arial" w:cs="Arial"/>
          <w:sz w:val="22"/>
        </w:rPr>
        <w:t>for passengers and freight</w:t>
      </w:r>
      <w:r w:rsidR="006C1084" w:rsidRPr="00061DFA">
        <w:rPr>
          <w:rFonts w:ascii="Arial" w:hAnsi="Arial" w:cs="Arial"/>
        </w:rPr>
        <w:t>),</w:t>
      </w:r>
      <w:r w:rsidRPr="00B2789F">
        <w:rPr>
          <w:rFonts w:ascii="Arial" w:hAnsi="Arial" w:cs="Arial"/>
          <w:sz w:val="22"/>
        </w:rPr>
        <w:t xml:space="preserve"> as such there is a need for greater visibility for rural transport;</w:t>
      </w:r>
    </w:p>
    <w:p w:rsidR="00D63165" w:rsidRPr="00061DFA" w:rsidRDefault="00D63165" w:rsidP="00D63165">
      <w:pPr>
        <w:pStyle w:val="ListParagraph"/>
        <w:numPr>
          <w:ilvl w:val="0"/>
          <w:numId w:val="12"/>
        </w:numPr>
        <w:rPr>
          <w:rFonts w:ascii="Arial" w:hAnsi="Arial" w:cs="Arial"/>
        </w:rPr>
      </w:pPr>
      <w:r w:rsidRPr="00B2789F">
        <w:rPr>
          <w:rFonts w:ascii="Arial" w:hAnsi="Arial" w:cs="Arial"/>
          <w:sz w:val="22"/>
        </w:rPr>
        <w:t>Whole-life financing concepts are key in scaling up action on rural transport.</w:t>
      </w:r>
    </w:p>
    <w:p w:rsidR="00D63165" w:rsidRPr="00061DFA" w:rsidRDefault="00D63165" w:rsidP="00D63165">
      <w:pPr>
        <w:pStyle w:val="ListParagraph"/>
        <w:rPr>
          <w:rFonts w:ascii="Arial" w:hAnsi="Arial" w:cs="Arial"/>
        </w:rPr>
      </w:pPr>
    </w:p>
    <w:p w:rsidR="00D63165" w:rsidRPr="00CB58D0" w:rsidRDefault="006C1084" w:rsidP="00CB58D0">
      <w:pPr>
        <w:pStyle w:val="Heading2"/>
        <w:numPr>
          <w:ilvl w:val="0"/>
          <w:numId w:val="1"/>
        </w:numPr>
        <w:spacing w:before="200"/>
        <w:rPr>
          <w:rFonts w:ascii="Arial" w:hAnsi="Arial" w:cs="Arial"/>
        </w:rPr>
      </w:pPr>
      <w:bookmarkStart w:id="15" w:name="_Toc470188734"/>
      <w:r w:rsidRPr="00CB58D0">
        <w:rPr>
          <w:rFonts w:ascii="Arial" w:hAnsi="Arial" w:cs="Arial"/>
        </w:rPr>
        <w:t xml:space="preserve">Social </w:t>
      </w:r>
      <w:r w:rsidR="00D63165" w:rsidRPr="00CB58D0">
        <w:rPr>
          <w:rFonts w:ascii="Arial" w:hAnsi="Arial" w:cs="Arial"/>
        </w:rPr>
        <w:t>Equity</w:t>
      </w:r>
      <w:bookmarkEnd w:id="15"/>
    </w:p>
    <w:p w:rsidR="00D63165" w:rsidRPr="00061DFA" w:rsidRDefault="00D63165" w:rsidP="00D63165">
      <w:pPr>
        <w:rPr>
          <w:rFonts w:ascii="Arial" w:eastAsiaTheme="majorEastAsia" w:hAnsi="Arial" w:cs="Arial"/>
          <w:b/>
          <w:bCs/>
          <w:color w:val="5B9BD5" w:themeColor="accent1"/>
          <w:sz w:val="26"/>
          <w:szCs w:val="26"/>
        </w:rPr>
      </w:pPr>
    </w:p>
    <w:p w:rsidR="00836C8D" w:rsidRPr="00B2789F" w:rsidRDefault="00836C8D" w:rsidP="00D63165">
      <w:pPr>
        <w:pStyle w:val="ListParagraph"/>
        <w:numPr>
          <w:ilvl w:val="0"/>
          <w:numId w:val="13"/>
        </w:numPr>
        <w:rPr>
          <w:rFonts w:ascii="Arial" w:eastAsiaTheme="majorEastAsia" w:hAnsi="Arial" w:cs="Arial"/>
          <w:bCs/>
          <w:color w:val="000000" w:themeColor="text1"/>
          <w:sz w:val="22"/>
          <w:szCs w:val="26"/>
        </w:rPr>
      </w:pPr>
      <w:r w:rsidRPr="00061DFA">
        <w:rPr>
          <w:rFonts w:ascii="Arial" w:eastAsiaTheme="majorEastAsia" w:hAnsi="Arial" w:cs="Arial"/>
          <w:bCs/>
          <w:color w:val="000000" w:themeColor="text1"/>
          <w:sz w:val="22"/>
          <w:szCs w:val="26"/>
        </w:rPr>
        <w:t xml:space="preserve">The 2030 Development Agenda </w:t>
      </w:r>
      <w:r w:rsidRPr="00B2789F">
        <w:rPr>
          <w:rFonts w:ascii="Arial" w:eastAsiaTheme="majorEastAsia" w:hAnsi="Arial" w:cs="Arial"/>
          <w:bCs/>
          <w:color w:val="000000" w:themeColor="text1"/>
          <w:sz w:val="22"/>
          <w:szCs w:val="26"/>
        </w:rPr>
        <w:t xml:space="preserve">pledges </w:t>
      </w:r>
      <w:r w:rsidRPr="00B2789F">
        <w:rPr>
          <w:rFonts w:ascii="Arial" w:hAnsi="Arial" w:cs="Arial"/>
          <w:color w:val="545454"/>
          <w:shd w:val="clear" w:color="auto" w:fill="FFFFFF"/>
        </w:rPr>
        <w:t>that</w:t>
      </w:r>
      <w:r w:rsidRPr="00C9389D">
        <w:rPr>
          <w:rStyle w:val="apple-converted-space"/>
          <w:rFonts w:ascii="Arial" w:hAnsi="Arial" w:cs="Arial"/>
          <w:color w:val="545454"/>
          <w:shd w:val="clear" w:color="auto" w:fill="FFFFFF"/>
        </w:rPr>
        <w:t> </w:t>
      </w:r>
      <w:r w:rsidRPr="00061DFA">
        <w:rPr>
          <w:rFonts w:ascii="Arial" w:eastAsiaTheme="majorEastAsia" w:hAnsi="Arial" w:cs="Arial"/>
          <w:bCs/>
          <w:color w:val="000000" w:themeColor="text1"/>
          <w:sz w:val="22"/>
          <w:szCs w:val="26"/>
        </w:rPr>
        <w:t>“</w:t>
      </w:r>
      <w:r w:rsidRPr="00061DFA">
        <w:rPr>
          <w:rFonts w:ascii="Arial" w:eastAsiaTheme="majorEastAsia" w:hAnsi="Arial" w:cs="Arial"/>
          <w:color w:val="000000" w:themeColor="text1"/>
          <w:sz w:val="22"/>
          <w:szCs w:val="26"/>
        </w:rPr>
        <w:t>no one</w:t>
      </w:r>
      <w:r w:rsidRPr="00061DFA">
        <w:rPr>
          <w:rFonts w:ascii="Arial" w:eastAsiaTheme="majorEastAsia" w:hAnsi="Arial" w:cs="Arial"/>
          <w:bCs/>
          <w:color w:val="000000" w:themeColor="text1"/>
          <w:sz w:val="22"/>
          <w:szCs w:val="26"/>
        </w:rPr>
        <w:t> will be left </w:t>
      </w:r>
      <w:r w:rsidRPr="00061DFA">
        <w:rPr>
          <w:rFonts w:ascii="Arial" w:eastAsiaTheme="majorEastAsia" w:hAnsi="Arial" w:cs="Arial"/>
          <w:color w:val="000000" w:themeColor="text1"/>
          <w:sz w:val="22"/>
          <w:szCs w:val="26"/>
        </w:rPr>
        <w:t>behind” – this requires more focus on those groups that are currently “left behind”.</w:t>
      </w:r>
    </w:p>
    <w:p w:rsidR="00D63165" w:rsidRPr="008140A6" w:rsidRDefault="00D63165" w:rsidP="00D63165">
      <w:pPr>
        <w:pStyle w:val="ListParagraph"/>
        <w:numPr>
          <w:ilvl w:val="0"/>
          <w:numId w:val="13"/>
        </w:numPr>
        <w:rPr>
          <w:rFonts w:ascii="Arial" w:eastAsiaTheme="majorEastAsia" w:hAnsi="Arial" w:cs="Arial"/>
          <w:b/>
          <w:bCs/>
          <w:color w:val="000000" w:themeColor="text1"/>
          <w:sz w:val="22"/>
          <w:szCs w:val="26"/>
        </w:rPr>
      </w:pPr>
      <w:r w:rsidRPr="00B63165">
        <w:rPr>
          <w:rFonts w:ascii="Arial" w:eastAsiaTheme="majorEastAsia" w:hAnsi="Arial" w:cs="Arial"/>
          <w:bCs/>
          <w:color w:val="000000" w:themeColor="text1"/>
          <w:sz w:val="22"/>
          <w:szCs w:val="26"/>
        </w:rPr>
        <w:t xml:space="preserve">Without improved equity – key objective of sustainable transport: universal access (both </w:t>
      </w:r>
      <w:r w:rsidRPr="00B23154">
        <w:rPr>
          <w:rFonts w:ascii="Arial" w:eastAsiaTheme="majorEastAsia" w:hAnsi="Arial" w:cs="Arial"/>
          <w:bCs/>
          <w:color w:val="000000" w:themeColor="text1"/>
          <w:sz w:val="22"/>
          <w:szCs w:val="26"/>
        </w:rPr>
        <w:t>in urban and rural transport) can not be realized;</w:t>
      </w:r>
    </w:p>
    <w:p w:rsidR="00D63165" w:rsidRPr="000F7F8C" w:rsidRDefault="00D63165" w:rsidP="00D63165">
      <w:pPr>
        <w:pStyle w:val="ListParagraph"/>
        <w:numPr>
          <w:ilvl w:val="0"/>
          <w:numId w:val="13"/>
        </w:numPr>
        <w:rPr>
          <w:rFonts w:ascii="Arial" w:eastAsiaTheme="majorEastAsia" w:hAnsi="Arial" w:cs="Arial"/>
          <w:b/>
          <w:bCs/>
          <w:color w:val="000000" w:themeColor="text1"/>
          <w:sz w:val="22"/>
          <w:szCs w:val="26"/>
        </w:rPr>
      </w:pPr>
      <w:r w:rsidRPr="00D82AD5">
        <w:rPr>
          <w:rFonts w:ascii="Arial" w:eastAsiaTheme="majorEastAsia" w:hAnsi="Arial" w:cs="Arial"/>
          <w:bCs/>
          <w:color w:val="000000" w:themeColor="text1"/>
          <w:sz w:val="22"/>
          <w:szCs w:val="26"/>
        </w:rPr>
        <w:t>Equity can be best be promoted by targeted mainstreaming in all parts of the sustainable transport agenda</w:t>
      </w:r>
    </w:p>
    <w:p w:rsidR="00D63165" w:rsidRPr="00061DFA" w:rsidRDefault="00D63165" w:rsidP="00D63165">
      <w:pPr>
        <w:rPr>
          <w:rFonts w:ascii="Arial" w:hAnsi="Arial" w:cs="Arial"/>
        </w:rPr>
      </w:pPr>
    </w:p>
    <w:tbl>
      <w:tblPr>
        <w:tblStyle w:val="TableGrid"/>
        <w:tblW w:w="0" w:type="auto"/>
        <w:tblLook w:val="04A0"/>
      </w:tblPr>
      <w:tblGrid>
        <w:gridCol w:w="9350"/>
      </w:tblGrid>
      <w:tr w:rsidR="00D63165" w:rsidRPr="00061DFA" w:rsidTr="004F340E">
        <w:tc>
          <w:tcPr>
            <w:tcW w:w="9350" w:type="dxa"/>
          </w:tcPr>
          <w:p w:rsidR="00D63165" w:rsidRPr="00C9389D" w:rsidRDefault="00D63165" w:rsidP="004659E9">
            <w:pPr>
              <w:rPr>
                <w:rFonts w:ascii="Arial" w:hAnsi="Arial" w:cs="Arial"/>
                <w:b/>
              </w:rPr>
            </w:pPr>
            <w:r w:rsidRPr="00B2789F">
              <w:rPr>
                <w:rFonts w:ascii="Arial" w:hAnsi="Arial" w:cs="Arial"/>
                <w:b/>
              </w:rPr>
              <w:t xml:space="preserve">Implications </w:t>
            </w:r>
            <w:r w:rsidR="004659E9" w:rsidRPr="00C9389D">
              <w:rPr>
                <w:rFonts w:ascii="Arial" w:hAnsi="Arial" w:cs="Arial"/>
                <w:b/>
              </w:rPr>
              <w:t>January-June 2017</w:t>
            </w:r>
            <w:r w:rsidRPr="00C9389D">
              <w:rPr>
                <w:rFonts w:ascii="Arial" w:hAnsi="Arial" w:cs="Arial"/>
                <w:b/>
              </w:rPr>
              <w:t xml:space="preserve"> SLoCaT Work Plan:</w:t>
            </w:r>
          </w:p>
          <w:p w:rsidR="00D63165" w:rsidRPr="00B63165" w:rsidRDefault="00D63165" w:rsidP="004F340E">
            <w:pPr>
              <w:rPr>
                <w:rFonts w:ascii="Arial" w:hAnsi="Arial" w:cs="Arial"/>
              </w:rPr>
            </w:pPr>
          </w:p>
          <w:p w:rsidR="00D63165" w:rsidRPr="009A67CB" w:rsidRDefault="00D63165" w:rsidP="004F340E">
            <w:pPr>
              <w:rPr>
                <w:rFonts w:ascii="Arial" w:hAnsi="Arial" w:cs="Arial"/>
              </w:rPr>
            </w:pPr>
            <w:r w:rsidRPr="00B23154">
              <w:rPr>
                <w:rFonts w:ascii="Arial" w:hAnsi="Arial" w:cs="Arial"/>
              </w:rPr>
              <w:t xml:space="preserve">Contribute actively to the </w:t>
            </w:r>
            <w:r w:rsidRPr="008140A6">
              <w:rPr>
                <w:rFonts w:ascii="Arial" w:hAnsi="Arial" w:cs="Arial"/>
              </w:rPr>
              <w:t>development of Goals and Targets on Sustainable Transport that will underpin the Global Tracking Framework on Sustainable Transport.</w:t>
            </w:r>
          </w:p>
          <w:p w:rsidR="00D63165" w:rsidRPr="009A67CB" w:rsidRDefault="00D63165" w:rsidP="004F340E">
            <w:pPr>
              <w:rPr>
                <w:rFonts w:ascii="Arial" w:hAnsi="Arial" w:cs="Arial"/>
              </w:rPr>
            </w:pPr>
          </w:p>
          <w:p w:rsidR="00D63165" w:rsidRPr="00061DFA" w:rsidRDefault="00D63165" w:rsidP="004F340E">
            <w:pPr>
              <w:rPr>
                <w:rFonts w:ascii="Arial" w:hAnsi="Arial" w:cs="Arial"/>
                <w:i/>
              </w:rPr>
            </w:pPr>
            <w:r w:rsidRPr="00061DFA">
              <w:rPr>
                <w:rFonts w:ascii="Arial" w:hAnsi="Arial" w:cs="Arial"/>
                <w:i/>
              </w:rPr>
              <w:t>Climate Change:</w:t>
            </w:r>
          </w:p>
          <w:p w:rsidR="00D63165" w:rsidRPr="00061DFA" w:rsidRDefault="00D63165" w:rsidP="00D63165">
            <w:pPr>
              <w:pStyle w:val="ListParagraph"/>
              <w:numPr>
                <w:ilvl w:val="0"/>
                <w:numId w:val="14"/>
              </w:numPr>
              <w:rPr>
                <w:rFonts w:ascii="Arial" w:hAnsi="Arial" w:cs="Arial"/>
              </w:rPr>
            </w:pPr>
            <w:r w:rsidRPr="00061DFA">
              <w:rPr>
                <w:rFonts w:ascii="Arial" w:hAnsi="Arial" w:cs="Arial"/>
              </w:rPr>
              <w:t>Develop and implement campaign to disseminate and promote uptake of Quick Wins on Transport, Climate Change and Sustainable Development</w:t>
            </w:r>
          </w:p>
          <w:p w:rsidR="00D63165" w:rsidRPr="00061DFA" w:rsidRDefault="00D63165" w:rsidP="00D63165">
            <w:pPr>
              <w:pStyle w:val="ListParagraph"/>
              <w:numPr>
                <w:ilvl w:val="0"/>
                <w:numId w:val="14"/>
              </w:numPr>
              <w:rPr>
                <w:rFonts w:ascii="Arial" w:hAnsi="Arial" w:cs="Arial"/>
              </w:rPr>
            </w:pPr>
            <w:r w:rsidRPr="00061DFA">
              <w:rPr>
                <w:rFonts w:ascii="Arial" w:hAnsi="Arial" w:cs="Arial"/>
              </w:rPr>
              <w:t>Initiate the development of regionally specific versions of the Global Macro-Roadmap for Europe</w:t>
            </w:r>
            <w:r w:rsidR="00A357DD" w:rsidRPr="00061DFA">
              <w:rPr>
                <w:rFonts w:ascii="Arial" w:hAnsi="Arial" w:cs="Arial"/>
              </w:rPr>
              <w:t>, Africa</w:t>
            </w:r>
            <w:r w:rsidRPr="00061DFA">
              <w:rPr>
                <w:rFonts w:ascii="Arial" w:hAnsi="Arial" w:cs="Arial"/>
              </w:rPr>
              <w:t xml:space="preserve"> and Latin America</w:t>
            </w:r>
          </w:p>
          <w:p w:rsidR="00D63165" w:rsidRPr="00061DFA" w:rsidRDefault="00D63165" w:rsidP="00D63165">
            <w:pPr>
              <w:pStyle w:val="ListParagraph"/>
              <w:numPr>
                <w:ilvl w:val="0"/>
                <w:numId w:val="14"/>
              </w:numPr>
              <w:rPr>
                <w:rFonts w:ascii="Arial" w:hAnsi="Arial" w:cs="Arial"/>
              </w:rPr>
            </w:pPr>
            <w:r w:rsidRPr="00061DFA">
              <w:rPr>
                <w:rFonts w:ascii="Arial" w:hAnsi="Arial" w:cs="Arial"/>
              </w:rPr>
              <w:t>Develop and present a Work Plan on Accelerated Action on Adaptation to Climate Change in the Transport Sector</w:t>
            </w:r>
          </w:p>
          <w:p w:rsidR="00D63165" w:rsidRPr="00061DFA" w:rsidRDefault="00D63165" w:rsidP="004F340E">
            <w:pPr>
              <w:pStyle w:val="ListParagraph"/>
              <w:rPr>
                <w:rFonts w:ascii="Arial" w:hAnsi="Arial" w:cs="Arial"/>
              </w:rPr>
            </w:pPr>
          </w:p>
          <w:p w:rsidR="00D63165" w:rsidRPr="00061DFA" w:rsidRDefault="00D63165" w:rsidP="004F340E">
            <w:pPr>
              <w:pStyle w:val="ListParagraph"/>
              <w:ind w:left="0"/>
              <w:rPr>
                <w:rFonts w:ascii="Arial" w:hAnsi="Arial" w:cs="Arial"/>
                <w:i/>
              </w:rPr>
            </w:pPr>
            <w:r w:rsidRPr="00061DFA">
              <w:rPr>
                <w:rFonts w:ascii="Arial" w:hAnsi="Arial" w:cs="Arial"/>
                <w:i/>
              </w:rPr>
              <w:t>Urban Transport:</w:t>
            </w:r>
          </w:p>
          <w:p w:rsidR="00D63165" w:rsidRDefault="00D63165" w:rsidP="00D63165">
            <w:pPr>
              <w:pStyle w:val="ListParagraph"/>
              <w:numPr>
                <w:ilvl w:val="0"/>
                <w:numId w:val="15"/>
              </w:numPr>
              <w:rPr>
                <w:rFonts w:ascii="Arial" w:hAnsi="Arial" w:cs="Arial"/>
              </w:rPr>
            </w:pPr>
            <w:r w:rsidRPr="00061DFA">
              <w:rPr>
                <w:rFonts w:ascii="Arial" w:hAnsi="Arial" w:cs="Arial"/>
              </w:rPr>
              <w:t>Facilitate policy discussions on urban transport in the context of existing multi-stakeholder initiatives on urban development and urban transport (no dedicated SLoCaT initiatives planned)</w:t>
            </w:r>
          </w:p>
          <w:p w:rsidR="009A67CB" w:rsidRPr="00B2789F" w:rsidRDefault="009A67CB" w:rsidP="00D63165">
            <w:pPr>
              <w:pStyle w:val="ListParagraph"/>
              <w:numPr>
                <w:ilvl w:val="0"/>
                <w:numId w:val="15"/>
              </w:numPr>
              <w:rPr>
                <w:rFonts w:ascii="Arial" w:hAnsi="Arial" w:cs="Arial"/>
              </w:rPr>
            </w:pPr>
            <w:r>
              <w:rPr>
                <w:rFonts w:ascii="Arial" w:hAnsi="Arial" w:cs="Arial"/>
              </w:rPr>
              <w:t xml:space="preserve">Follow up on the linkage of transport provisions in the New Urban Agenda, to transport related targets under SDG 11 with the aim to have well coordinated implementation of </w:t>
            </w:r>
            <w:r w:rsidR="003436BB">
              <w:rPr>
                <w:rFonts w:ascii="Arial" w:hAnsi="Arial" w:cs="Arial"/>
              </w:rPr>
              <w:t xml:space="preserve">these two important </w:t>
            </w:r>
            <w:r>
              <w:rPr>
                <w:rFonts w:ascii="Arial" w:hAnsi="Arial" w:cs="Arial"/>
              </w:rPr>
              <w:t>agenda</w:t>
            </w:r>
            <w:r w:rsidR="003436BB">
              <w:rPr>
                <w:rFonts w:ascii="Arial" w:hAnsi="Arial" w:cs="Arial"/>
              </w:rPr>
              <w:t>s for urban transport</w:t>
            </w:r>
            <w:r>
              <w:rPr>
                <w:rFonts w:ascii="Arial" w:hAnsi="Arial" w:cs="Arial"/>
              </w:rPr>
              <w:t xml:space="preserve"> </w:t>
            </w:r>
          </w:p>
          <w:p w:rsidR="00D63165" w:rsidRPr="00B63165" w:rsidRDefault="00D63165" w:rsidP="004F340E">
            <w:pPr>
              <w:pStyle w:val="ListParagraph"/>
              <w:rPr>
                <w:rFonts w:ascii="Arial" w:hAnsi="Arial" w:cs="Arial"/>
              </w:rPr>
            </w:pPr>
          </w:p>
          <w:p w:rsidR="00D63165" w:rsidRPr="008140A6" w:rsidRDefault="00D63165" w:rsidP="004F340E">
            <w:pPr>
              <w:pStyle w:val="ListParagraph"/>
              <w:ind w:left="0"/>
              <w:rPr>
                <w:rFonts w:ascii="Arial" w:hAnsi="Arial" w:cs="Arial"/>
                <w:i/>
              </w:rPr>
            </w:pPr>
            <w:r w:rsidRPr="00B23154">
              <w:rPr>
                <w:rFonts w:ascii="Arial" w:hAnsi="Arial" w:cs="Arial"/>
                <w:i/>
              </w:rPr>
              <w:t>Rural Transport:</w:t>
            </w:r>
          </w:p>
          <w:p w:rsidR="00D63165" w:rsidRPr="009A67CB" w:rsidRDefault="00D63165" w:rsidP="00D63165">
            <w:pPr>
              <w:pStyle w:val="ListParagraph"/>
              <w:numPr>
                <w:ilvl w:val="0"/>
                <w:numId w:val="15"/>
              </w:numPr>
              <w:rPr>
                <w:rFonts w:ascii="Arial" w:hAnsi="Arial" w:cs="Arial"/>
              </w:rPr>
            </w:pPr>
            <w:r w:rsidRPr="009A67CB">
              <w:rPr>
                <w:rFonts w:ascii="Arial" w:hAnsi="Arial" w:cs="Arial"/>
              </w:rPr>
              <w:t>Prepare for highlighting Rural Transport in July 2017 High Level Political Forum</w:t>
            </w:r>
          </w:p>
          <w:p w:rsidR="00D63165" w:rsidRPr="009A67CB" w:rsidRDefault="00D63165" w:rsidP="004F340E">
            <w:pPr>
              <w:rPr>
                <w:rFonts w:ascii="Arial" w:hAnsi="Arial" w:cs="Arial"/>
              </w:rPr>
            </w:pPr>
          </w:p>
          <w:p w:rsidR="00D63165" w:rsidRPr="009A67CB" w:rsidRDefault="00D63165" w:rsidP="004F340E">
            <w:pPr>
              <w:rPr>
                <w:rFonts w:ascii="Arial" w:hAnsi="Arial" w:cs="Arial"/>
                <w:i/>
              </w:rPr>
            </w:pPr>
            <w:r w:rsidRPr="009A67CB">
              <w:rPr>
                <w:rFonts w:ascii="Arial" w:hAnsi="Arial" w:cs="Arial"/>
                <w:i/>
              </w:rPr>
              <w:t>Equity:</w:t>
            </w:r>
          </w:p>
          <w:p w:rsidR="00D63165" w:rsidRDefault="00D63165" w:rsidP="00D63165">
            <w:pPr>
              <w:pStyle w:val="ListParagraph"/>
              <w:numPr>
                <w:ilvl w:val="0"/>
                <w:numId w:val="15"/>
              </w:numPr>
              <w:rPr>
                <w:rFonts w:ascii="Arial" w:hAnsi="Arial" w:cs="Arial"/>
              </w:rPr>
            </w:pPr>
            <w:r w:rsidRPr="009A67CB">
              <w:rPr>
                <w:rFonts w:ascii="Arial" w:hAnsi="Arial" w:cs="Arial"/>
              </w:rPr>
              <w:t>Develop follow-up strategy for the i-STEP program aiming to mainstream equity issues in SLoCaT’s work on climate change, urban transport and equity.</w:t>
            </w:r>
          </w:p>
          <w:p w:rsidR="009A67CB" w:rsidRDefault="009A67CB" w:rsidP="00061DFA">
            <w:pPr>
              <w:rPr>
                <w:rFonts w:ascii="Arial" w:hAnsi="Arial" w:cs="Arial"/>
              </w:rPr>
            </w:pPr>
          </w:p>
          <w:p w:rsidR="009A67CB" w:rsidRDefault="009A67CB" w:rsidP="00061DFA">
            <w:pPr>
              <w:rPr>
                <w:rFonts w:ascii="Arial" w:hAnsi="Arial" w:cs="Arial"/>
              </w:rPr>
            </w:pPr>
            <w:r>
              <w:rPr>
                <w:rFonts w:ascii="Arial" w:hAnsi="Arial" w:cs="Arial"/>
              </w:rPr>
              <w:t>In pursuing these agenda shaping activities SLoCaT will reflect the need to translate policy agendas from the global to the regional, national and local level.</w:t>
            </w:r>
          </w:p>
          <w:p w:rsidR="00F9255D" w:rsidRPr="00061DFA" w:rsidRDefault="00F9255D" w:rsidP="00061DFA">
            <w:pPr>
              <w:rPr>
                <w:rFonts w:ascii="Arial" w:hAnsi="Arial" w:cs="Arial"/>
              </w:rPr>
            </w:pPr>
          </w:p>
          <w:p w:rsidR="00D63165" w:rsidRPr="009A67CB" w:rsidRDefault="00D63165" w:rsidP="004F340E">
            <w:pPr>
              <w:rPr>
                <w:rFonts w:ascii="Arial" w:hAnsi="Arial" w:cs="Arial"/>
              </w:rPr>
            </w:pPr>
          </w:p>
        </w:tc>
      </w:tr>
      <w:tr w:rsidR="00D63165" w:rsidRPr="00061DFA" w:rsidTr="004F340E">
        <w:tc>
          <w:tcPr>
            <w:tcW w:w="9350" w:type="dxa"/>
          </w:tcPr>
          <w:p w:rsidR="00D63165" w:rsidRPr="00C9389D" w:rsidRDefault="00D63165" w:rsidP="004F340E">
            <w:pPr>
              <w:rPr>
                <w:rFonts w:ascii="Arial" w:hAnsi="Arial" w:cs="Arial"/>
                <w:b/>
              </w:rPr>
            </w:pPr>
            <w:r w:rsidRPr="00B2789F">
              <w:rPr>
                <w:rFonts w:ascii="Arial" w:hAnsi="Arial" w:cs="Arial"/>
                <w:b/>
              </w:rPr>
              <w:lastRenderedPageBreak/>
              <w:t>Significance July 2017 –</w:t>
            </w:r>
            <w:r w:rsidR="00A357DD" w:rsidRPr="00B2789F">
              <w:rPr>
                <w:rFonts w:ascii="Arial" w:hAnsi="Arial" w:cs="Arial"/>
                <w:b/>
              </w:rPr>
              <w:t xml:space="preserve"> </w:t>
            </w:r>
            <w:r w:rsidRPr="00C9389D">
              <w:rPr>
                <w:rFonts w:ascii="Arial" w:hAnsi="Arial" w:cs="Arial"/>
                <w:b/>
              </w:rPr>
              <w:t>June 2018 SLoCaT Work Plan:</w:t>
            </w:r>
          </w:p>
          <w:p w:rsidR="00D63165" w:rsidRPr="00B63165" w:rsidRDefault="00D63165" w:rsidP="004F340E">
            <w:pPr>
              <w:rPr>
                <w:rFonts w:ascii="Arial" w:hAnsi="Arial" w:cs="Arial"/>
                <w:b/>
              </w:rPr>
            </w:pPr>
          </w:p>
          <w:p w:rsidR="00D63165" w:rsidRPr="000F7F8C" w:rsidRDefault="00D63165" w:rsidP="004F340E">
            <w:pPr>
              <w:rPr>
                <w:rFonts w:ascii="Arial" w:hAnsi="Arial" w:cs="Arial"/>
              </w:rPr>
            </w:pPr>
            <w:r w:rsidRPr="00B23154">
              <w:rPr>
                <w:rFonts w:ascii="Arial" w:hAnsi="Arial" w:cs="Arial"/>
              </w:rPr>
              <w:t>The SLoCaT work plan for July 2017 – June 2018 will need to be characterized by a discussion on ambition. The High Level Political Forum in July 2018 will review amongst others SDG 11 (urban development) and within the UNFCCC c</w:t>
            </w:r>
            <w:r w:rsidRPr="00D82AD5">
              <w:rPr>
                <w:rFonts w:ascii="Arial" w:hAnsi="Arial" w:cs="Arial"/>
              </w:rPr>
              <w:t>ountries will be discussing scaling up of ambition levels of action on mitigation of, and adaptation to, climate</w:t>
            </w:r>
            <w:r w:rsidRPr="000F7F8C">
              <w:rPr>
                <w:rFonts w:ascii="Arial" w:hAnsi="Arial" w:cs="Arial"/>
              </w:rPr>
              <w:t xml:space="preserve"> change. </w:t>
            </w:r>
          </w:p>
          <w:p w:rsidR="00D63165" w:rsidRPr="007A1A4E" w:rsidRDefault="00D63165" w:rsidP="004F340E">
            <w:pPr>
              <w:rPr>
                <w:rFonts w:ascii="Arial" w:hAnsi="Arial" w:cs="Arial"/>
              </w:rPr>
            </w:pPr>
          </w:p>
          <w:p w:rsidR="00D63165" w:rsidRPr="00B23154" w:rsidRDefault="00D63165" w:rsidP="004F340E">
            <w:pPr>
              <w:rPr>
                <w:rFonts w:ascii="Arial" w:hAnsi="Arial" w:cs="Arial"/>
              </w:rPr>
            </w:pPr>
            <w:r w:rsidRPr="00061DFA">
              <w:rPr>
                <w:rFonts w:ascii="Arial" w:hAnsi="Arial" w:cs="Arial"/>
              </w:rPr>
              <w:t>This will be a moment of truth for the transport sector. No longer will be we able to come up with generic recommendations on the need for accelerated action on transport and climate change but in stead we will need to present specific actionable recommendations specific to the requirements of countries that are effective in bringing down CO</w:t>
            </w:r>
            <w:r w:rsidRPr="00061DFA">
              <w:rPr>
                <w:rFonts w:ascii="Arial" w:hAnsi="Arial" w:cs="Arial"/>
                <w:vertAlign w:val="subscript"/>
              </w:rPr>
              <w:t>2</w:t>
            </w:r>
            <w:r w:rsidRPr="00B2789F">
              <w:rPr>
                <w:rFonts w:ascii="Arial" w:hAnsi="Arial" w:cs="Arial"/>
              </w:rPr>
              <w:t xml:space="preserve"> emissions to the required levels, while at t</w:t>
            </w:r>
            <w:r w:rsidRPr="00B63165">
              <w:rPr>
                <w:rFonts w:ascii="Arial" w:hAnsi="Arial" w:cs="Arial"/>
              </w:rPr>
              <w:t>he same time delivering the SDGs in an equitable manner.</w:t>
            </w:r>
          </w:p>
          <w:p w:rsidR="00D63165" w:rsidRPr="00B23154" w:rsidRDefault="00D63165" w:rsidP="004F340E">
            <w:pPr>
              <w:rPr>
                <w:rFonts w:ascii="Arial" w:hAnsi="Arial" w:cs="Arial"/>
                <w:b/>
              </w:rPr>
            </w:pPr>
          </w:p>
        </w:tc>
      </w:tr>
    </w:tbl>
    <w:p w:rsidR="00D63165" w:rsidRPr="00061DFA" w:rsidRDefault="00D63165" w:rsidP="00D63165">
      <w:pPr>
        <w:rPr>
          <w:rFonts w:ascii="Arial" w:hAnsi="Arial" w:cs="Arial"/>
        </w:rPr>
      </w:pPr>
    </w:p>
    <w:p w:rsidR="00D63165" w:rsidRPr="00061DFA" w:rsidRDefault="00D63165" w:rsidP="00D63165">
      <w:pPr>
        <w:pStyle w:val="Heading1"/>
        <w:rPr>
          <w:rFonts w:ascii="Arial" w:hAnsi="Arial" w:cs="Arial"/>
        </w:rPr>
      </w:pPr>
      <w:bookmarkStart w:id="16" w:name="_Toc470188735"/>
      <w:r w:rsidRPr="00061DFA">
        <w:rPr>
          <w:rFonts w:ascii="Arial" w:hAnsi="Arial" w:cs="Arial"/>
        </w:rPr>
        <w:t>B. Building (Organizing) and Documenting</w:t>
      </w:r>
      <w:r w:rsidR="00F9255D">
        <w:rPr>
          <w:rFonts w:ascii="Arial" w:hAnsi="Arial" w:cs="Arial"/>
        </w:rPr>
        <w:t xml:space="preserve"> (Applying)</w:t>
      </w:r>
      <w:r w:rsidRPr="00061DFA">
        <w:rPr>
          <w:rFonts w:ascii="Arial" w:hAnsi="Arial" w:cs="Arial"/>
        </w:rPr>
        <w:t xml:space="preserve"> Knowledge</w:t>
      </w:r>
      <w:bookmarkEnd w:id="16"/>
    </w:p>
    <w:p w:rsidR="00D63165" w:rsidRPr="00061DFA" w:rsidRDefault="00D63165" w:rsidP="00D63165">
      <w:pPr>
        <w:rPr>
          <w:rFonts w:ascii="Arial" w:hAnsi="Arial" w:cs="Arial"/>
        </w:rPr>
      </w:pPr>
    </w:p>
    <w:p w:rsidR="00D63165" w:rsidRPr="00B23154" w:rsidRDefault="00D63165" w:rsidP="00D63165">
      <w:pPr>
        <w:rPr>
          <w:rFonts w:ascii="Arial" w:hAnsi="Arial" w:cs="Arial"/>
          <w:sz w:val="22"/>
          <w:szCs w:val="22"/>
        </w:rPr>
      </w:pPr>
      <w:r w:rsidRPr="00B2789F">
        <w:rPr>
          <w:rFonts w:ascii="Arial" w:hAnsi="Arial" w:cs="Arial"/>
          <w:sz w:val="22"/>
          <w:szCs w:val="22"/>
        </w:rPr>
        <w:t>Informed policy making on sustainable transport needs to be informed by sound science. SLoCaT has been able to make progress in its advocacy on transport and climate change because of its ability to pull together detailed information on transport and climate</w:t>
      </w:r>
      <w:r w:rsidRPr="00B63165">
        <w:rPr>
          <w:rFonts w:ascii="Arial" w:hAnsi="Arial" w:cs="Arial"/>
          <w:sz w:val="22"/>
          <w:szCs w:val="22"/>
        </w:rPr>
        <w:t xml:space="preserve"> change. </w:t>
      </w:r>
    </w:p>
    <w:p w:rsidR="00D63165" w:rsidRPr="00B23154" w:rsidRDefault="00D63165" w:rsidP="00D63165">
      <w:pPr>
        <w:rPr>
          <w:rFonts w:ascii="Arial" w:hAnsi="Arial" w:cs="Arial"/>
          <w:sz w:val="22"/>
          <w:szCs w:val="22"/>
        </w:rPr>
      </w:pPr>
    </w:p>
    <w:p w:rsidR="00D63165" w:rsidRPr="000F7F8C" w:rsidRDefault="00D63165" w:rsidP="00D63165">
      <w:pPr>
        <w:rPr>
          <w:rFonts w:ascii="Arial" w:hAnsi="Arial" w:cs="Arial"/>
          <w:sz w:val="22"/>
          <w:szCs w:val="22"/>
        </w:rPr>
      </w:pPr>
      <w:r w:rsidRPr="00D82AD5">
        <w:rPr>
          <w:rFonts w:ascii="Arial" w:hAnsi="Arial" w:cs="Arial"/>
          <w:sz w:val="22"/>
          <w:szCs w:val="22"/>
        </w:rPr>
        <w:t xml:space="preserve">Tracking the status of sustainable transport is taking on more urgency now that the sustainable transport community is moving towards implementation following the successful inclusion of sustainable transport in global policies on sustainable </w:t>
      </w:r>
      <w:r w:rsidRPr="000F7F8C">
        <w:rPr>
          <w:rFonts w:ascii="Arial" w:hAnsi="Arial" w:cs="Arial"/>
          <w:sz w:val="22"/>
          <w:szCs w:val="22"/>
        </w:rPr>
        <w:t>development and climate change. SLoCaT welcomes the development of a Global Tracking Framework Consortium and will help facilitate its functioning.</w:t>
      </w:r>
    </w:p>
    <w:p w:rsidR="00D63165" w:rsidRPr="007A1A4E" w:rsidRDefault="00D63165" w:rsidP="00D63165">
      <w:pPr>
        <w:rPr>
          <w:rFonts w:ascii="Arial" w:hAnsi="Arial" w:cs="Arial"/>
          <w:sz w:val="22"/>
          <w:szCs w:val="22"/>
        </w:rPr>
      </w:pPr>
    </w:p>
    <w:p w:rsidR="00D63165" w:rsidRPr="00061DFA" w:rsidRDefault="00D63165" w:rsidP="00D63165">
      <w:pPr>
        <w:rPr>
          <w:rFonts w:ascii="Arial" w:hAnsi="Arial" w:cs="Arial"/>
          <w:sz w:val="22"/>
          <w:szCs w:val="22"/>
        </w:rPr>
      </w:pPr>
      <w:r w:rsidRPr="00061DFA">
        <w:rPr>
          <w:rFonts w:ascii="Arial" w:hAnsi="Arial" w:cs="Arial"/>
          <w:sz w:val="22"/>
          <w:szCs w:val="22"/>
        </w:rPr>
        <w:t>Knowledge extends beyond statistical information. The transformation towards sustainable transport puts special emphasis on the status of policies and policy instruments that describe efforts to change Business as Usual scenarios. Examples of this are in the case of transport and climate change the inclusion of transport in Nationally Determined Contributions, tools that can be used to measure GHGs in transport or the use of Climate Finance for transport.  This is an area where SLoCaT has buil</w:t>
      </w:r>
      <w:r w:rsidR="00A357DD" w:rsidRPr="00061DFA">
        <w:rPr>
          <w:rFonts w:ascii="Arial" w:hAnsi="Arial" w:cs="Arial"/>
          <w:sz w:val="22"/>
          <w:szCs w:val="22"/>
        </w:rPr>
        <w:t>t</w:t>
      </w:r>
      <w:r w:rsidRPr="00061DFA">
        <w:rPr>
          <w:rFonts w:ascii="Arial" w:hAnsi="Arial" w:cs="Arial"/>
          <w:sz w:val="22"/>
          <w:szCs w:val="22"/>
        </w:rPr>
        <w:t xml:space="preserve"> a considerable comparative advantage and where the logical next step is to consolidate information</w:t>
      </w:r>
      <w:r w:rsidR="00A357DD" w:rsidRPr="00061DFA">
        <w:rPr>
          <w:rFonts w:ascii="Arial" w:hAnsi="Arial" w:cs="Arial"/>
          <w:sz w:val="22"/>
          <w:szCs w:val="22"/>
        </w:rPr>
        <w:t>,</w:t>
      </w:r>
      <w:r w:rsidRPr="00061DFA">
        <w:rPr>
          <w:rFonts w:ascii="Arial" w:hAnsi="Arial" w:cs="Arial"/>
          <w:sz w:val="22"/>
          <w:szCs w:val="22"/>
        </w:rPr>
        <w:t xml:space="preserve"> ensure regular periodic updating</w:t>
      </w:r>
      <w:r w:rsidR="00A357DD" w:rsidRPr="00061DFA">
        <w:rPr>
          <w:rFonts w:ascii="Arial" w:hAnsi="Arial" w:cs="Arial"/>
          <w:sz w:val="22"/>
          <w:szCs w:val="22"/>
        </w:rPr>
        <w:t xml:space="preserve"> and facilitating easy access to the information in support of policy making and delivery</w:t>
      </w:r>
      <w:r w:rsidRPr="00061DFA">
        <w:rPr>
          <w:rFonts w:ascii="Arial" w:hAnsi="Arial" w:cs="Arial"/>
          <w:sz w:val="22"/>
          <w:szCs w:val="22"/>
        </w:rPr>
        <w:t>.</w:t>
      </w:r>
    </w:p>
    <w:p w:rsidR="00D63165" w:rsidRPr="00061DFA" w:rsidRDefault="00D63165" w:rsidP="00D63165">
      <w:pPr>
        <w:rPr>
          <w:rFonts w:ascii="Arial" w:hAnsi="Arial" w:cs="Arial"/>
          <w:sz w:val="22"/>
          <w:szCs w:val="22"/>
        </w:rPr>
      </w:pPr>
    </w:p>
    <w:p w:rsidR="00D63165" w:rsidRPr="00061DFA" w:rsidRDefault="009A67CB" w:rsidP="00D63165">
      <w:pPr>
        <w:rPr>
          <w:rFonts w:ascii="Arial" w:hAnsi="Arial" w:cs="Arial"/>
          <w:sz w:val="22"/>
          <w:szCs w:val="22"/>
        </w:rPr>
      </w:pPr>
      <w:r>
        <w:rPr>
          <w:rFonts w:ascii="Arial" w:hAnsi="Arial" w:cs="Arial"/>
          <w:sz w:val="22"/>
          <w:szCs w:val="22"/>
        </w:rPr>
        <w:t>The</w:t>
      </w:r>
      <w:r w:rsidR="00D63165" w:rsidRPr="009A67CB">
        <w:rPr>
          <w:rFonts w:ascii="Arial" w:hAnsi="Arial" w:cs="Arial"/>
          <w:sz w:val="22"/>
          <w:szCs w:val="22"/>
        </w:rPr>
        <w:t xml:space="preserve"> adoption of the New Urban Agenda, and its linkage to SDG 11, will give new impetus to tracking and documenting progress on u</w:t>
      </w:r>
      <w:r w:rsidR="00D63165" w:rsidRPr="00D82AD5">
        <w:rPr>
          <w:rFonts w:ascii="Arial" w:hAnsi="Arial" w:cs="Arial"/>
          <w:sz w:val="22"/>
          <w:szCs w:val="22"/>
        </w:rPr>
        <w:t xml:space="preserve">rban transport. SLoCaT is expected to play a role in this through the Memorandum of Understanding (MoU) it has </w:t>
      </w:r>
      <w:r w:rsidR="00A357DD" w:rsidRPr="000F7F8C">
        <w:rPr>
          <w:rFonts w:ascii="Arial" w:hAnsi="Arial" w:cs="Arial"/>
          <w:sz w:val="22"/>
          <w:szCs w:val="22"/>
        </w:rPr>
        <w:t xml:space="preserve">signed </w:t>
      </w:r>
      <w:r w:rsidR="00D63165" w:rsidRPr="00061DFA">
        <w:rPr>
          <w:rFonts w:ascii="Arial" w:hAnsi="Arial" w:cs="Arial"/>
          <w:sz w:val="22"/>
          <w:szCs w:val="22"/>
        </w:rPr>
        <w:t xml:space="preserve"> with UN Habitat and which calls for joint activities in tracking the implementation of the urban transport provisions in the NUA.</w:t>
      </w:r>
    </w:p>
    <w:p w:rsidR="00D63165" w:rsidRPr="00061DFA" w:rsidRDefault="00D63165" w:rsidP="00D63165">
      <w:pPr>
        <w:rPr>
          <w:rFonts w:ascii="Arial" w:hAnsi="Arial" w:cs="Arial"/>
          <w:sz w:val="22"/>
          <w:szCs w:val="22"/>
        </w:rPr>
      </w:pPr>
    </w:p>
    <w:p w:rsidR="00D63165" w:rsidRPr="00B63165" w:rsidRDefault="00D63165" w:rsidP="00D63165">
      <w:pPr>
        <w:rPr>
          <w:rFonts w:ascii="Arial" w:hAnsi="Arial" w:cs="Arial"/>
          <w:sz w:val="22"/>
          <w:szCs w:val="22"/>
        </w:rPr>
      </w:pPr>
      <w:r w:rsidRPr="00061DFA">
        <w:rPr>
          <w:rFonts w:ascii="Arial" w:hAnsi="Arial" w:cs="Arial"/>
          <w:sz w:val="22"/>
          <w:szCs w:val="22"/>
        </w:rPr>
        <w:t>Feedback from SLoCaT members has indicated that SLoCaT should not apply its scarce resources to primary research but that it is important to collect, organize and document knowledge for the areas where SLoCaT is focusing its activities (the four lenses).  Taking this feedback into account we will rename this Work Stream “Organizing</w:t>
      </w:r>
      <w:r w:rsidR="003436BB">
        <w:rPr>
          <w:rFonts w:ascii="Arial" w:hAnsi="Arial" w:cs="Arial"/>
          <w:sz w:val="22"/>
          <w:szCs w:val="22"/>
        </w:rPr>
        <w:t xml:space="preserve"> and Applying </w:t>
      </w:r>
      <w:r w:rsidRPr="00C9389D">
        <w:rPr>
          <w:rFonts w:ascii="Arial" w:hAnsi="Arial" w:cs="Arial"/>
          <w:sz w:val="22"/>
          <w:szCs w:val="22"/>
        </w:rPr>
        <w:t xml:space="preserve">Knowledge”, rather than “Building” and Documenting Knowledge. </w:t>
      </w:r>
    </w:p>
    <w:p w:rsidR="00D63165" w:rsidRPr="00B23154" w:rsidRDefault="00D63165" w:rsidP="00D63165">
      <w:pPr>
        <w:rPr>
          <w:rFonts w:ascii="Arial" w:hAnsi="Arial" w:cs="Arial"/>
          <w:sz w:val="22"/>
          <w:szCs w:val="22"/>
        </w:rPr>
      </w:pPr>
    </w:p>
    <w:p w:rsidR="00D63165" w:rsidRPr="000F7F8C" w:rsidRDefault="00D63165" w:rsidP="00D63165">
      <w:pPr>
        <w:rPr>
          <w:rFonts w:ascii="Arial" w:hAnsi="Arial" w:cs="Arial"/>
          <w:sz w:val="22"/>
          <w:szCs w:val="22"/>
        </w:rPr>
      </w:pPr>
      <w:r w:rsidRPr="00D82AD5">
        <w:rPr>
          <w:rFonts w:ascii="Arial" w:hAnsi="Arial" w:cs="Arial"/>
          <w:sz w:val="22"/>
          <w:szCs w:val="22"/>
        </w:rPr>
        <w:t>This is a key area where SLoCaT can apply its convening powers an</w:t>
      </w:r>
      <w:r w:rsidRPr="000F7F8C">
        <w:rPr>
          <w:rFonts w:ascii="Arial" w:hAnsi="Arial" w:cs="Arial"/>
          <w:sz w:val="22"/>
          <w:szCs w:val="22"/>
        </w:rPr>
        <w:t>d help to establish and support various data partnerships.</w:t>
      </w:r>
    </w:p>
    <w:p w:rsidR="00D63165" w:rsidRPr="00061DFA" w:rsidRDefault="00D63165" w:rsidP="00D63165">
      <w:pPr>
        <w:rPr>
          <w:rFonts w:ascii="Arial" w:hAnsi="Arial" w:cs="Arial"/>
        </w:rPr>
      </w:pPr>
    </w:p>
    <w:tbl>
      <w:tblPr>
        <w:tblStyle w:val="TableGrid"/>
        <w:tblW w:w="0" w:type="auto"/>
        <w:tblLook w:val="04A0"/>
      </w:tblPr>
      <w:tblGrid>
        <w:gridCol w:w="9350"/>
      </w:tblGrid>
      <w:tr w:rsidR="00D63165" w:rsidRPr="00061DFA" w:rsidTr="004F340E">
        <w:tc>
          <w:tcPr>
            <w:tcW w:w="9350" w:type="dxa"/>
          </w:tcPr>
          <w:p w:rsidR="00D63165" w:rsidRPr="00C9389D" w:rsidRDefault="00D63165" w:rsidP="004F340E">
            <w:pPr>
              <w:rPr>
                <w:rFonts w:ascii="Arial" w:hAnsi="Arial" w:cs="Arial"/>
                <w:b/>
              </w:rPr>
            </w:pPr>
            <w:r w:rsidRPr="00B2789F">
              <w:rPr>
                <w:rFonts w:ascii="Arial" w:hAnsi="Arial" w:cs="Arial"/>
                <w:b/>
              </w:rPr>
              <w:t xml:space="preserve">Implications </w:t>
            </w:r>
            <w:r w:rsidR="004659E9" w:rsidRPr="00B2789F">
              <w:rPr>
                <w:rFonts w:ascii="Arial" w:hAnsi="Arial" w:cs="Arial"/>
                <w:b/>
              </w:rPr>
              <w:t>January-June 2017</w:t>
            </w:r>
            <w:r w:rsidRPr="00C9389D">
              <w:rPr>
                <w:rFonts w:ascii="Arial" w:hAnsi="Arial" w:cs="Arial"/>
                <w:b/>
              </w:rPr>
              <w:t>SLoCaT Work Plan:</w:t>
            </w:r>
          </w:p>
          <w:p w:rsidR="00D63165" w:rsidRPr="00B63165" w:rsidRDefault="00D63165" w:rsidP="004F340E">
            <w:pPr>
              <w:rPr>
                <w:rFonts w:ascii="Arial" w:hAnsi="Arial" w:cs="Arial"/>
              </w:rPr>
            </w:pPr>
          </w:p>
          <w:p w:rsidR="00D63165" w:rsidRPr="008140A6" w:rsidRDefault="00D63165" w:rsidP="00D63165">
            <w:pPr>
              <w:pStyle w:val="ListParagraph"/>
              <w:numPr>
                <w:ilvl w:val="0"/>
                <w:numId w:val="15"/>
              </w:numPr>
              <w:rPr>
                <w:rFonts w:ascii="Arial" w:hAnsi="Arial" w:cs="Arial"/>
              </w:rPr>
            </w:pPr>
            <w:r w:rsidRPr="00B23154">
              <w:rPr>
                <w:rFonts w:ascii="Arial" w:hAnsi="Arial" w:cs="Arial"/>
              </w:rPr>
              <w:t>Contribute to the development of Global Tracking Framework Consortium</w:t>
            </w:r>
          </w:p>
          <w:p w:rsidR="00D63165" w:rsidRPr="000F7F8C" w:rsidRDefault="00D63165" w:rsidP="00D63165">
            <w:pPr>
              <w:pStyle w:val="ListParagraph"/>
              <w:numPr>
                <w:ilvl w:val="0"/>
                <w:numId w:val="15"/>
              </w:numPr>
              <w:rPr>
                <w:rFonts w:ascii="Arial" w:hAnsi="Arial" w:cs="Arial"/>
              </w:rPr>
            </w:pPr>
            <w:r w:rsidRPr="00D82AD5">
              <w:rPr>
                <w:rFonts w:ascii="Arial" w:hAnsi="Arial" w:cs="Arial"/>
              </w:rPr>
              <w:t xml:space="preserve">Encourage the development of Transport data partnerships and </w:t>
            </w:r>
            <w:r w:rsidRPr="000F7F8C">
              <w:rPr>
                <w:rFonts w:ascii="Arial" w:hAnsi="Arial" w:cs="Arial"/>
              </w:rPr>
              <w:t>in selected cases help their functioning: (a) Mobility Analytics Partnership, in cooperation with ITDP; (b) Transport DataBank, in cooperation with Asian Development Bank and Clean Air Asia;</w:t>
            </w:r>
          </w:p>
          <w:p w:rsidR="00D63165" w:rsidRPr="003436BB" w:rsidRDefault="00D63165" w:rsidP="00D63165">
            <w:pPr>
              <w:pStyle w:val="ListParagraph"/>
              <w:numPr>
                <w:ilvl w:val="0"/>
                <w:numId w:val="15"/>
              </w:numPr>
              <w:rPr>
                <w:rFonts w:ascii="Arial" w:hAnsi="Arial" w:cs="Arial"/>
              </w:rPr>
            </w:pPr>
            <w:r w:rsidRPr="007A1A4E">
              <w:rPr>
                <w:rFonts w:ascii="Arial" w:hAnsi="Arial" w:cs="Arial"/>
              </w:rPr>
              <w:t xml:space="preserve">Conduct the detailed scoping and initial work on </w:t>
            </w:r>
            <w:r w:rsidR="00A357DD" w:rsidRPr="00061DFA">
              <w:rPr>
                <w:rFonts w:ascii="Arial" w:hAnsi="Arial" w:cs="Arial"/>
              </w:rPr>
              <w:t xml:space="preserve">the first </w:t>
            </w:r>
            <w:r w:rsidRPr="00061DFA">
              <w:rPr>
                <w:rFonts w:ascii="Arial" w:hAnsi="Arial" w:cs="Arial"/>
              </w:rPr>
              <w:t xml:space="preserve">annual </w:t>
            </w:r>
            <w:r w:rsidR="003436BB">
              <w:rPr>
                <w:rFonts w:ascii="Arial" w:hAnsi="Arial" w:cs="Arial"/>
              </w:rPr>
              <w:t xml:space="preserve">SLoCaT </w:t>
            </w:r>
            <w:r w:rsidRPr="003436BB">
              <w:rPr>
                <w:rFonts w:ascii="Arial" w:hAnsi="Arial" w:cs="Arial"/>
              </w:rPr>
              <w:t>Global Status Report on Transport and Climate Change</w:t>
            </w:r>
            <w:r w:rsidR="003436BB">
              <w:rPr>
                <w:rFonts w:ascii="Arial" w:hAnsi="Arial" w:cs="Arial"/>
              </w:rPr>
              <w:t xml:space="preserve"> to inform and support discussions on accelerated action on transport and climate change (e.g. next generation of NDCs)</w:t>
            </w:r>
          </w:p>
          <w:p w:rsidR="00D63165" w:rsidRPr="007A1A4E" w:rsidRDefault="00D63165" w:rsidP="00D63165">
            <w:pPr>
              <w:pStyle w:val="ListParagraph"/>
              <w:numPr>
                <w:ilvl w:val="0"/>
                <w:numId w:val="15"/>
              </w:numPr>
              <w:rPr>
                <w:rFonts w:ascii="Arial" w:hAnsi="Arial" w:cs="Arial"/>
              </w:rPr>
            </w:pPr>
            <w:r w:rsidRPr="003436BB">
              <w:rPr>
                <w:rFonts w:ascii="Arial" w:hAnsi="Arial" w:cs="Arial"/>
              </w:rPr>
              <w:t>Develop implementation plan for the UN-Habitat and SLoCaT MoU, that will allow SLoCaT to actively engage members working on urban transport to participate in development of a status report on urban transport in prep</w:t>
            </w:r>
            <w:r w:rsidRPr="00D82AD5">
              <w:rPr>
                <w:rFonts w:ascii="Arial" w:hAnsi="Arial" w:cs="Arial"/>
              </w:rPr>
              <w:t>aration of the HLPF in July 2018</w:t>
            </w:r>
            <w:r w:rsidR="00A357DD" w:rsidRPr="000F7F8C">
              <w:rPr>
                <w:rFonts w:ascii="Arial" w:hAnsi="Arial" w:cs="Arial"/>
              </w:rPr>
              <w:t>,</w:t>
            </w:r>
          </w:p>
          <w:p w:rsidR="00A357DD" w:rsidRPr="00061DFA" w:rsidRDefault="00A357DD" w:rsidP="00061DFA">
            <w:pPr>
              <w:pStyle w:val="ListParagraph"/>
              <w:rPr>
                <w:rFonts w:ascii="Arial" w:hAnsi="Arial" w:cs="Arial"/>
              </w:rPr>
            </w:pPr>
          </w:p>
          <w:p w:rsidR="00D63165" w:rsidRPr="00061DFA" w:rsidRDefault="00D63165" w:rsidP="004F340E">
            <w:pPr>
              <w:rPr>
                <w:rFonts w:ascii="Arial" w:hAnsi="Arial" w:cs="Arial"/>
              </w:rPr>
            </w:pPr>
          </w:p>
        </w:tc>
      </w:tr>
      <w:tr w:rsidR="00D63165" w:rsidRPr="00061DFA" w:rsidTr="004F340E">
        <w:tc>
          <w:tcPr>
            <w:tcW w:w="9350" w:type="dxa"/>
          </w:tcPr>
          <w:p w:rsidR="00D63165" w:rsidRPr="00B2789F" w:rsidRDefault="00D63165" w:rsidP="004F340E">
            <w:pPr>
              <w:rPr>
                <w:rFonts w:ascii="Arial" w:hAnsi="Arial" w:cs="Arial"/>
                <w:b/>
              </w:rPr>
            </w:pPr>
            <w:r w:rsidRPr="00B2789F">
              <w:rPr>
                <w:rFonts w:ascii="Arial" w:hAnsi="Arial" w:cs="Arial"/>
                <w:b/>
              </w:rPr>
              <w:t>Significance July 2017 –June 2018 SLoCaT Work Plan:</w:t>
            </w:r>
          </w:p>
          <w:p w:rsidR="00D63165" w:rsidRPr="00B63165" w:rsidRDefault="00D63165" w:rsidP="004F340E">
            <w:pPr>
              <w:rPr>
                <w:rFonts w:ascii="Arial" w:hAnsi="Arial" w:cs="Arial"/>
                <w:b/>
              </w:rPr>
            </w:pPr>
          </w:p>
          <w:p w:rsidR="00D63165" w:rsidRPr="00061DFA" w:rsidRDefault="00D63165" w:rsidP="004F340E">
            <w:pPr>
              <w:rPr>
                <w:rFonts w:ascii="Arial" w:hAnsi="Arial" w:cs="Arial"/>
              </w:rPr>
            </w:pPr>
            <w:r w:rsidRPr="00B23154">
              <w:rPr>
                <w:rFonts w:ascii="Arial" w:hAnsi="Arial" w:cs="Arial"/>
              </w:rPr>
              <w:t xml:space="preserve">SLoCaT’s efforts on Organizing and </w:t>
            </w:r>
            <w:r w:rsidR="003436BB">
              <w:rPr>
                <w:rFonts w:ascii="Arial" w:hAnsi="Arial" w:cs="Arial"/>
              </w:rPr>
              <w:t>Applying</w:t>
            </w:r>
            <w:r w:rsidR="003436BB" w:rsidRPr="00B23154">
              <w:rPr>
                <w:rFonts w:ascii="Arial" w:hAnsi="Arial" w:cs="Arial"/>
              </w:rPr>
              <w:t xml:space="preserve"> </w:t>
            </w:r>
            <w:r w:rsidRPr="00B23154">
              <w:rPr>
                <w:rFonts w:ascii="Arial" w:hAnsi="Arial" w:cs="Arial"/>
              </w:rPr>
              <w:t>knowledge in the ’17-’18 Work Plan will be largely</w:t>
            </w:r>
            <w:r w:rsidRPr="00061DFA">
              <w:rPr>
                <w:rFonts w:ascii="Arial" w:hAnsi="Arial" w:cs="Arial"/>
              </w:rPr>
              <w:t xml:space="preserve"> guided by key 2018 events on sustainable development and climate change and are expected to relate to:</w:t>
            </w:r>
          </w:p>
          <w:p w:rsidR="00D63165" w:rsidRPr="00061DFA" w:rsidRDefault="00D63165" w:rsidP="004F340E">
            <w:pPr>
              <w:rPr>
                <w:rFonts w:ascii="Arial" w:hAnsi="Arial" w:cs="Arial"/>
              </w:rPr>
            </w:pPr>
          </w:p>
          <w:p w:rsidR="00D63165" w:rsidRPr="00061DFA" w:rsidRDefault="00D63165" w:rsidP="00D63165">
            <w:pPr>
              <w:pStyle w:val="ListParagraph"/>
              <w:numPr>
                <w:ilvl w:val="0"/>
                <w:numId w:val="16"/>
              </w:numPr>
              <w:rPr>
                <w:rFonts w:ascii="Arial" w:hAnsi="Arial" w:cs="Arial"/>
              </w:rPr>
            </w:pPr>
            <w:r w:rsidRPr="00061DFA">
              <w:rPr>
                <w:rFonts w:ascii="Arial" w:hAnsi="Arial" w:cs="Arial"/>
              </w:rPr>
              <w:t>Initial report on the Global Tracking Framework on Sustainable Transport;</w:t>
            </w:r>
          </w:p>
          <w:p w:rsidR="00D63165" w:rsidRPr="00061DFA" w:rsidRDefault="00D63165" w:rsidP="00D63165">
            <w:pPr>
              <w:pStyle w:val="ListParagraph"/>
              <w:numPr>
                <w:ilvl w:val="0"/>
                <w:numId w:val="16"/>
              </w:numPr>
              <w:rPr>
                <w:rFonts w:ascii="Arial" w:hAnsi="Arial" w:cs="Arial"/>
              </w:rPr>
            </w:pPr>
            <w:r w:rsidRPr="00061DFA">
              <w:rPr>
                <w:rFonts w:ascii="Arial" w:hAnsi="Arial" w:cs="Arial"/>
              </w:rPr>
              <w:t>Initial Global Status Report on Transport and Climate Change;</w:t>
            </w:r>
          </w:p>
          <w:p w:rsidR="00D63165" w:rsidRPr="00061DFA" w:rsidRDefault="00D63165" w:rsidP="00D63165">
            <w:pPr>
              <w:pStyle w:val="ListParagraph"/>
              <w:numPr>
                <w:ilvl w:val="0"/>
                <w:numId w:val="16"/>
              </w:numPr>
              <w:rPr>
                <w:rFonts w:ascii="Arial" w:hAnsi="Arial" w:cs="Arial"/>
              </w:rPr>
            </w:pPr>
            <w:r w:rsidRPr="00061DFA">
              <w:rPr>
                <w:rFonts w:ascii="Arial" w:hAnsi="Arial" w:cs="Arial"/>
              </w:rPr>
              <w:t>Initial status report on urban transport.</w:t>
            </w:r>
          </w:p>
          <w:p w:rsidR="00D63165" w:rsidRPr="00061DFA" w:rsidRDefault="00D63165" w:rsidP="00061DFA">
            <w:pPr>
              <w:pStyle w:val="ListParagraph"/>
              <w:rPr>
                <w:rFonts w:ascii="Arial" w:hAnsi="Arial" w:cs="Arial"/>
                <w:b/>
              </w:rPr>
            </w:pPr>
          </w:p>
        </w:tc>
      </w:tr>
    </w:tbl>
    <w:p w:rsidR="00D63165" w:rsidRPr="00061DFA" w:rsidRDefault="00D63165" w:rsidP="00D63165">
      <w:pPr>
        <w:rPr>
          <w:rFonts w:ascii="Arial" w:hAnsi="Arial" w:cs="Arial"/>
        </w:rPr>
      </w:pPr>
    </w:p>
    <w:p w:rsidR="00D63165" w:rsidRPr="00061DFA" w:rsidRDefault="00D63165" w:rsidP="00D63165">
      <w:pPr>
        <w:pStyle w:val="Heading1"/>
        <w:rPr>
          <w:rFonts w:ascii="Arial" w:hAnsi="Arial" w:cs="Arial"/>
        </w:rPr>
      </w:pPr>
      <w:bookmarkStart w:id="17" w:name="_Toc470188736"/>
      <w:r w:rsidRPr="00061DFA">
        <w:rPr>
          <w:rFonts w:ascii="Arial" w:hAnsi="Arial" w:cs="Arial"/>
        </w:rPr>
        <w:t>C. Connecting People and Organizations</w:t>
      </w:r>
      <w:bookmarkEnd w:id="17"/>
    </w:p>
    <w:p w:rsidR="00D63165" w:rsidRPr="00061DFA" w:rsidRDefault="00D63165" w:rsidP="00D63165">
      <w:pPr>
        <w:rPr>
          <w:rFonts w:ascii="Arial" w:hAnsi="Arial" w:cs="Arial"/>
        </w:rPr>
      </w:pPr>
    </w:p>
    <w:p w:rsidR="00D63165" w:rsidRPr="00B23154" w:rsidRDefault="00D63165" w:rsidP="00D63165">
      <w:pPr>
        <w:rPr>
          <w:rFonts w:ascii="Arial" w:hAnsi="Arial" w:cs="Arial"/>
          <w:sz w:val="22"/>
          <w:szCs w:val="22"/>
        </w:rPr>
      </w:pPr>
      <w:r w:rsidRPr="00B2789F">
        <w:rPr>
          <w:rFonts w:ascii="Arial" w:hAnsi="Arial" w:cs="Arial"/>
          <w:sz w:val="22"/>
          <w:szCs w:val="22"/>
        </w:rPr>
        <w:t xml:space="preserve">This work stream is taking on additional importance as SLoCaT moving further from an organization focused on advocacy for ambitious targets on </w:t>
      </w:r>
      <w:r w:rsidRPr="00B63165">
        <w:rPr>
          <w:rFonts w:ascii="Arial" w:hAnsi="Arial" w:cs="Arial"/>
          <w:sz w:val="22"/>
          <w:szCs w:val="22"/>
        </w:rPr>
        <w:t>sustainable transport in the context of global agreements on sustainable development and climate change towards advocating the implementation of the goals and targets on sustainable transport that have been secured.</w:t>
      </w:r>
    </w:p>
    <w:p w:rsidR="00D63165" w:rsidRPr="00D82AD5" w:rsidRDefault="00D63165" w:rsidP="00D63165">
      <w:pPr>
        <w:rPr>
          <w:rFonts w:ascii="Arial" w:hAnsi="Arial" w:cs="Arial"/>
          <w:sz w:val="22"/>
          <w:szCs w:val="22"/>
        </w:rPr>
      </w:pPr>
    </w:p>
    <w:p w:rsidR="00D63165" w:rsidRPr="000F7F8C" w:rsidRDefault="00D63165" w:rsidP="00D63165">
      <w:pPr>
        <w:rPr>
          <w:rFonts w:ascii="Arial" w:hAnsi="Arial" w:cs="Arial"/>
          <w:sz w:val="22"/>
          <w:szCs w:val="22"/>
        </w:rPr>
      </w:pPr>
      <w:r w:rsidRPr="000F7F8C">
        <w:rPr>
          <w:rFonts w:ascii="Arial" w:hAnsi="Arial" w:cs="Arial"/>
          <w:sz w:val="22"/>
          <w:szCs w:val="22"/>
        </w:rPr>
        <w:t>Connecting people and organizations for SLoCaT is about:</w:t>
      </w:r>
    </w:p>
    <w:p w:rsidR="00D63165" w:rsidRPr="007A1A4E" w:rsidRDefault="00D63165" w:rsidP="00D63165">
      <w:pPr>
        <w:rPr>
          <w:rFonts w:ascii="Arial" w:hAnsi="Arial" w:cs="Arial"/>
          <w:sz w:val="22"/>
          <w:szCs w:val="22"/>
        </w:rPr>
      </w:pPr>
    </w:p>
    <w:p w:rsidR="00D63165" w:rsidRPr="003436BB" w:rsidRDefault="00D63165" w:rsidP="00D63165">
      <w:pPr>
        <w:pStyle w:val="ListParagraph"/>
        <w:numPr>
          <w:ilvl w:val="0"/>
          <w:numId w:val="17"/>
        </w:numPr>
        <w:rPr>
          <w:rFonts w:ascii="Arial" w:hAnsi="Arial" w:cs="Arial"/>
          <w:sz w:val="22"/>
          <w:szCs w:val="22"/>
        </w:rPr>
      </w:pPr>
      <w:r w:rsidRPr="00061DFA">
        <w:rPr>
          <w:rFonts w:ascii="Arial" w:hAnsi="Arial" w:cs="Arial"/>
          <w:b/>
          <w:bCs/>
          <w:sz w:val="22"/>
          <w:szCs w:val="22"/>
        </w:rPr>
        <w:t xml:space="preserve">Building partnerships </w:t>
      </w:r>
      <w:r w:rsidRPr="00B2789F">
        <w:rPr>
          <w:rFonts w:ascii="Arial" w:hAnsi="Arial" w:cs="Arial"/>
          <w:sz w:val="22"/>
          <w:szCs w:val="22"/>
        </w:rPr>
        <w:t xml:space="preserve">around the four lenses applied by SLoCaT to its activities on sustainable transport. </w:t>
      </w:r>
      <w:r w:rsidR="003436BB">
        <w:rPr>
          <w:rFonts w:ascii="Arial" w:hAnsi="Arial" w:cs="Arial"/>
          <w:sz w:val="22"/>
          <w:szCs w:val="22"/>
        </w:rPr>
        <w:t>Multi-stakeholder p</w:t>
      </w:r>
      <w:r w:rsidRPr="00B2789F">
        <w:rPr>
          <w:rFonts w:ascii="Arial" w:hAnsi="Arial" w:cs="Arial"/>
          <w:sz w:val="22"/>
          <w:szCs w:val="22"/>
        </w:rPr>
        <w:t>artnerships are key in helping to realize a critical mass of action in support of accelerated action on sustainable transport</w:t>
      </w:r>
      <w:r w:rsidR="00B306A4" w:rsidRPr="00B63165">
        <w:rPr>
          <w:rFonts w:ascii="Arial" w:hAnsi="Arial" w:cs="Arial"/>
          <w:sz w:val="22"/>
          <w:szCs w:val="22"/>
        </w:rPr>
        <w:t xml:space="preserve"> esp</w:t>
      </w:r>
      <w:r w:rsidR="00B306A4" w:rsidRPr="00B23154">
        <w:rPr>
          <w:rFonts w:ascii="Arial" w:hAnsi="Arial" w:cs="Arial"/>
          <w:sz w:val="22"/>
          <w:szCs w:val="22"/>
        </w:rPr>
        <w:t>ecially in the face of impeded intergovernmental processes</w:t>
      </w:r>
      <w:r w:rsidRPr="00B23154">
        <w:rPr>
          <w:rFonts w:ascii="Arial" w:hAnsi="Arial" w:cs="Arial"/>
          <w:sz w:val="22"/>
          <w:szCs w:val="22"/>
        </w:rPr>
        <w:t>. These partnerships can include SLoCaT members as well as other organizations. Partnerships will increasingly involve organizations from outside the transport sector and drawing in the business sec</w:t>
      </w:r>
      <w:r w:rsidRPr="003436BB">
        <w:rPr>
          <w:rFonts w:ascii="Arial" w:hAnsi="Arial" w:cs="Arial"/>
          <w:sz w:val="22"/>
          <w:szCs w:val="22"/>
        </w:rPr>
        <w:t>tor will be an important priority.  In some cases, SLoCaT is the main architect or facilitator of the partnership. In other cases, SLoCaT will take on a supportive role consisting of mobilizing support and disseminating information on activities of the partnership;</w:t>
      </w:r>
    </w:p>
    <w:p w:rsidR="00D63165" w:rsidRPr="008140A6" w:rsidRDefault="00D63165" w:rsidP="00D63165">
      <w:pPr>
        <w:pStyle w:val="ListParagraph"/>
        <w:numPr>
          <w:ilvl w:val="0"/>
          <w:numId w:val="17"/>
        </w:numPr>
        <w:rPr>
          <w:rFonts w:ascii="Arial" w:hAnsi="Arial" w:cs="Arial"/>
          <w:sz w:val="22"/>
          <w:szCs w:val="22"/>
        </w:rPr>
      </w:pPr>
      <w:r w:rsidRPr="00061DFA">
        <w:rPr>
          <w:rFonts w:ascii="Arial" w:hAnsi="Arial" w:cs="Arial"/>
          <w:b/>
          <w:bCs/>
          <w:sz w:val="22"/>
          <w:szCs w:val="22"/>
        </w:rPr>
        <w:t xml:space="preserve">Strengthening the engagement of members of the SLoCaT </w:t>
      </w:r>
      <w:r w:rsidR="003436BB">
        <w:rPr>
          <w:rFonts w:ascii="Arial" w:hAnsi="Arial" w:cs="Arial"/>
          <w:sz w:val="22"/>
          <w:szCs w:val="22"/>
        </w:rPr>
        <w:t>Pa</w:t>
      </w:r>
      <w:r w:rsidR="003436BB" w:rsidRPr="00B2789F">
        <w:rPr>
          <w:rFonts w:ascii="Arial" w:hAnsi="Arial" w:cs="Arial"/>
          <w:sz w:val="22"/>
          <w:szCs w:val="22"/>
        </w:rPr>
        <w:t xml:space="preserve">rtnership </w:t>
      </w:r>
      <w:r w:rsidRPr="00B2789F">
        <w:rPr>
          <w:rFonts w:ascii="Arial" w:hAnsi="Arial" w:cs="Arial"/>
          <w:sz w:val="22"/>
          <w:szCs w:val="22"/>
        </w:rPr>
        <w:t>in the activities of SLoCaT. It will not be possible to successfully engage organizations from outside SLoCaT in work on sustainable transport if existing members are not active</w:t>
      </w:r>
      <w:r w:rsidRPr="00B63165">
        <w:rPr>
          <w:rFonts w:ascii="Arial" w:hAnsi="Arial" w:cs="Arial"/>
          <w:sz w:val="22"/>
          <w:szCs w:val="22"/>
        </w:rPr>
        <w:t xml:space="preserve">ly </w:t>
      </w:r>
      <w:r w:rsidRPr="00B63165">
        <w:rPr>
          <w:rFonts w:ascii="Arial" w:hAnsi="Arial" w:cs="Arial"/>
          <w:sz w:val="22"/>
          <w:szCs w:val="22"/>
        </w:rPr>
        <w:lastRenderedPageBreak/>
        <w:t>participating. (</w:t>
      </w:r>
      <w:r w:rsidRPr="00B23154">
        <w:rPr>
          <w:rFonts w:ascii="Arial" w:hAnsi="Arial" w:cs="Arial"/>
          <w:i/>
          <w:sz w:val="22"/>
          <w:szCs w:val="22"/>
        </w:rPr>
        <w:t>For additional information on advancing the engagement of SLoCaT members see also separate meeting note on this topic</w:t>
      </w:r>
      <w:r w:rsidRPr="008140A6">
        <w:rPr>
          <w:rFonts w:ascii="Arial" w:hAnsi="Arial" w:cs="Arial"/>
          <w:sz w:val="22"/>
          <w:szCs w:val="22"/>
        </w:rPr>
        <w:t>);</w:t>
      </w:r>
    </w:p>
    <w:p w:rsidR="00D63165" w:rsidRPr="00B2789F" w:rsidRDefault="00D63165" w:rsidP="00D63165">
      <w:pPr>
        <w:pStyle w:val="ListParagraph"/>
        <w:numPr>
          <w:ilvl w:val="0"/>
          <w:numId w:val="17"/>
        </w:numPr>
        <w:rPr>
          <w:rFonts w:ascii="Arial" w:hAnsi="Arial" w:cs="Arial"/>
          <w:sz w:val="22"/>
          <w:szCs w:val="22"/>
        </w:rPr>
      </w:pPr>
      <w:r w:rsidRPr="00061DFA">
        <w:rPr>
          <w:rFonts w:ascii="Arial" w:hAnsi="Arial" w:cs="Arial"/>
          <w:b/>
          <w:bCs/>
          <w:sz w:val="22"/>
          <w:szCs w:val="22"/>
        </w:rPr>
        <w:t>Organizing events around SLoCaT’s four lenses</w:t>
      </w:r>
      <w:r w:rsidRPr="00B2789F">
        <w:rPr>
          <w:rFonts w:ascii="Arial" w:hAnsi="Arial" w:cs="Arial"/>
          <w:sz w:val="22"/>
          <w:szCs w:val="22"/>
        </w:rPr>
        <w:t xml:space="preserve"> on sustainable transport</w:t>
      </w:r>
      <w:r w:rsidR="003436BB">
        <w:rPr>
          <w:rFonts w:ascii="Arial" w:hAnsi="Arial" w:cs="Arial"/>
          <w:sz w:val="22"/>
          <w:szCs w:val="22"/>
        </w:rPr>
        <w:t xml:space="preserve"> to support discussions on the delivery of global agreements on sustainable development and climate change</w:t>
      </w:r>
      <w:r w:rsidRPr="00B2789F">
        <w:rPr>
          <w:rFonts w:ascii="Arial" w:hAnsi="Arial" w:cs="Arial"/>
          <w:sz w:val="22"/>
          <w:szCs w:val="22"/>
        </w:rPr>
        <w:t>. In the last years there has been a growing nu</w:t>
      </w:r>
      <w:r w:rsidRPr="00B63165">
        <w:rPr>
          <w:rFonts w:ascii="Arial" w:hAnsi="Arial" w:cs="Arial"/>
          <w:sz w:val="22"/>
          <w:szCs w:val="22"/>
        </w:rPr>
        <w:t>mber of events on sustainable transport, either as stand alone events or as part of larger international events.  This calls for a carefully considered strategy for SLoCaT how to best make use of the limited capacity to take lead in organizing events or co</w:t>
      </w:r>
      <w:r w:rsidRPr="00B23154">
        <w:rPr>
          <w:rFonts w:ascii="Arial" w:hAnsi="Arial" w:cs="Arial"/>
          <w:sz w:val="22"/>
          <w:szCs w:val="22"/>
        </w:rPr>
        <w:t>ntributing to events</w:t>
      </w:r>
      <w:r w:rsidR="00F93571">
        <w:rPr>
          <w:rFonts w:ascii="Arial" w:hAnsi="Arial" w:cs="Arial"/>
          <w:sz w:val="22"/>
          <w:szCs w:val="22"/>
        </w:rPr>
        <w:t xml:space="preserve"> that engage relevant policy makers and build support for accelerated action in the transport - and related sectors </w:t>
      </w:r>
      <w:r w:rsidRPr="00B23154">
        <w:rPr>
          <w:rFonts w:ascii="Arial" w:hAnsi="Arial" w:cs="Arial"/>
          <w:sz w:val="22"/>
          <w:szCs w:val="22"/>
        </w:rPr>
        <w:t>. SLoCaT is considering in its event planning to: (a) continue focusing on key international events to plan sustainable transport events; (b) work with SLoCaT members and other organizations to have at least one key regional event in Af</w:t>
      </w:r>
      <w:r w:rsidRPr="003436BB">
        <w:rPr>
          <w:rFonts w:ascii="Arial" w:hAnsi="Arial" w:cs="Arial"/>
          <w:sz w:val="22"/>
          <w:szCs w:val="22"/>
        </w:rPr>
        <w:t xml:space="preserve">rica, Asia </w:t>
      </w:r>
      <w:r w:rsidR="003436BB">
        <w:rPr>
          <w:rFonts w:ascii="Arial" w:hAnsi="Arial" w:cs="Arial"/>
          <w:sz w:val="22"/>
          <w:szCs w:val="22"/>
        </w:rPr>
        <w:t xml:space="preserve">Europe </w:t>
      </w:r>
      <w:r w:rsidRPr="003436BB">
        <w:rPr>
          <w:rFonts w:ascii="Arial" w:hAnsi="Arial" w:cs="Arial"/>
          <w:sz w:val="22"/>
          <w:szCs w:val="22"/>
        </w:rPr>
        <w:t>and Latin America that can serve as an opportunity to bring together a range of other events and discussions on sustainable transport. These regional events will be planned around already planned events led by SLoCaT members</w:t>
      </w:r>
      <w:r w:rsidR="003436BB">
        <w:rPr>
          <w:rFonts w:ascii="Arial" w:hAnsi="Arial" w:cs="Arial"/>
          <w:sz w:val="22"/>
          <w:szCs w:val="22"/>
        </w:rPr>
        <w:t xml:space="preserve"> or other partners</w:t>
      </w:r>
      <w:r w:rsidRPr="003436BB">
        <w:rPr>
          <w:rFonts w:ascii="Arial" w:hAnsi="Arial" w:cs="Arial"/>
          <w:sz w:val="22"/>
          <w:szCs w:val="22"/>
        </w:rPr>
        <w:t xml:space="preserve">; and (c) make increasing use of SLoCaT “Ambassadors” </w:t>
      </w:r>
      <w:r w:rsidRPr="00B2789F">
        <w:rPr>
          <w:rFonts w:ascii="Arial" w:hAnsi="Arial" w:cs="Arial"/>
          <w:sz w:val="22"/>
          <w:szCs w:val="22"/>
        </w:rPr>
        <w:t>representing SLoCaT at events where SLoCaT is being invited to speak. SLoCaT Secretariat will support “Ambassadors” by providing Power Point presentations.</w:t>
      </w:r>
    </w:p>
    <w:p w:rsidR="00D63165" w:rsidRPr="00B63165" w:rsidRDefault="00D63165" w:rsidP="00D63165">
      <w:pPr>
        <w:rPr>
          <w:rFonts w:ascii="Arial" w:hAnsi="Arial" w:cs="Arial"/>
          <w:sz w:val="22"/>
          <w:szCs w:val="22"/>
        </w:rPr>
      </w:pPr>
    </w:p>
    <w:p w:rsidR="00D63165" w:rsidRPr="003436BB" w:rsidRDefault="00D63165" w:rsidP="00D63165">
      <w:pPr>
        <w:rPr>
          <w:rFonts w:ascii="Arial" w:hAnsi="Arial" w:cs="Arial"/>
          <w:sz w:val="22"/>
          <w:szCs w:val="22"/>
        </w:rPr>
      </w:pPr>
      <w:r w:rsidRPr="00B23154">
        <w:rPr>
          <w:rFonts w:ascii="Arial" w:hAnsi="Arial" w:cs="Arial"/>
          <w:sz w:val="22"/>
          <w:szCs w:val="22"/>
        </w:rPr>
        <w:t>SLoCaT’s most successful partnership over the last two years</w:t>
      </w:r>
      <w:r w:rsidRPr="008140A6">
        <w:rPr>
          <w:rFonts w:ascii="Arial" w:hAnsi="Arial" w:cs="Arial"/>
          <w:sz w:val="22"/>
          <w:szCs w:val="22"/>
        </w:rPr>
        <w:t xml:space="preserve"> has been the Paris Process on Mobility and Climate (PPMC), in which SLoCaT has partnered with Michelin Challenge Bibendum (MCB) to create an open and inclusive platform of discussion and action on Transport and Climate Change</w:t>
      </w:r>
      <w:r w:rsidR="00F93571">
        <w:rPr>
          <w:rFonts w:ascii="Arial" w:hAnsi="Arial" w:cs="Arial"/>
          <w:sz w:val="22"/>
          <w:szCs w:val="22"/>
        </w:rPr>
        <w:t xml:space="preserve"> with a specific aim to achieve a better engagement with the business sector</w:t>
      </w:r>
      <w:r w:rsidRPr="00B2789F">
        <w:rPr>
          <w:rFonts w:ascii="Arial" w:hAnsi="Arial" w:cs="Arial"/>
          <w:sz w:val="22"/>
          <w:szCs w:val="22"/>
        </w:rPr>
        <w:t xml:space="preserve">. In the two years that the PPMC has been in place it has become accepted as the representative and main facilitator on transport and climate change in the UNFCCC process.  The PPMC will continue as a Partnership in the coming years and it will be able </w:t>
      </w:r>
      <w:r w:rsidRPr="00B63165">
        <w:rPr>
          <w:rFonts w:ascii="Arial" w:hAnsi="Arial" w:cs="Arial"/>
          <w:sz w:val="22"/>
          <w:szCs w:val="22"/>
        </w:rPr>
        <w:t xml:space="preserve">to take on an increased leadership role thanks to the Marrakech Partnership for Global Climate Action (MP-GCA) that gives greater </w:t>
      </w:r>
      <w:r w:rsidR="00B306A4" w:rsidRPr="00B23154">
        <w:rPr>
          <w:rFonts w:ascii="Arial" w:hAnsi="Arial" w:cs="Arial"/>
          <w:sz w:val="22"/>
          <w:szCs w:val="22"/>
        </w:rPr>
        <w:t xml:space="preserve">support and recognition to the </w:t>
      </w:r>
      <w:r w:rsidRPr="008140A6">
        <w:rPr>
          <w:rFonts w:ascii="Arial" w:hAnsi="Arial" w:cs="Arial"/>
          <w:sz w:val="22"/>
          <w:szCs w:val="22"/>
        </w:rPr>
        <w:t>role to non-State actors in the UNFCCC process. It is important, however, that the identit</w:t>
      </w:r>
      <w:r w:rsidR="00B306A4" w:rsidRPr="008140A6">
        <w:rPr>
          <w:rFonts w:ascii="Arial" w:hAnsi="Arial" w:cs="Arial"/>
          <w:sz w:val="22"/>
          <w:szCs w:val="22"/>
        </w:rPr>
        <w:t>ies</w:t>
      </w:r>
      <w:r w:rsidRPr="008140A6">
        <w:rPr>
          <w:rFonts w:ascii="Arial" w:hAnsi="Arial" w:cs="Arial"/>
          <w:sz w:val="22"/>
          <w:szCs w:val="22"/>
        </w:rPr>
        <w:t xml:space="preserve"> </w:t>
      </w:r>
      <w:r w:rsidRPr="00FE06E5">
        <w:rPr>
          <w:rFonts w:ascii="Arial" w:hAnsi="Arial" w:cs="Arial"/>
          <w:sz w:val="22"/>
          <w:szCs w:val="22"/>
        </w:rPr>
        <w:t xml:space="preserve">of SLoCaT and </w:t>
      </w:r>
      <w:r w:rsidR="00B306A4" w:rsidRPr="00FE06E5">
        <w:rPr>
          <w:rFonts w:ascii="Arial" w:hAnsi="Arial" w:cs="Arial"/>
          <w:sz w:val="22"/>
          <w:szCs w:val="22"/>
        </w:rPr>
        <w:t xml:space="preserve">PPMC and their distinct </w:t>
      </w:r>
      <w:r w:rsidRPr="00FE06E5">
        <w:rPr>
          <w:rFonts w:ascii="Arial" w:hAnsi="Arial" w:cs="Arial"/>
          <w:sz w:val="22"/>
          <w:szCs w:val="22"/>
        </w:rPr>
        <w:t>role</w:t>
      </w:r>
      <w:r w:rsidR="00B306A4" w:rsidRPr="009A67CB">
        <w:rPr>
          <w:rFonts w:ascii="Arial" w:hAnsi="Arial" w:cs="Arial"/>
          <w:sz w:val="22"/>
          <w:szCs w:val="22"/>
        </w:rPr>
        <w:t>s</w:t>
      </w:r>
      <w:r w:rsidRPr="009A67CB">
        <w:rPr>
          <w:rFonts w:ascii="Arial" w:hAnsi="Arial" w:cs="Arial"/>
          <w:sz w:val="22"/>
          <w:szCs w:val="22"/>
        </w:rPr>
        <w:t xml:space="preserve"> </w:t>
      </w:r>
      <w:r w:rsidR="00B306A4" w:rsidRPr="003436BB">
        <w:rPr>
          <w:rFonts w:ascii="Arial" w:hAnsi="Arial" w:cs="Arial"/>
          <w:sz w:val="22"/>
          <w:szCs w:val="22"/>
        </w:rPr>
        <w:t>are</w:t>
      </w:r>
      <w:r w:rsidRPr="003436BB">
        <w:rPr>
          <w:rFonts w:ascii="Arial" w:hAnsi="Arial" w:cs="Arial"/>
          <w:sz w:val="22"/>
          <w:szCs w:val="22"/>
        </w:rPr>
        <w:t xml:space="preserve"> clearly communicated</w:t>
      </w:r>
      <w:r w:rsidR="00F93571">
        <w:rPr>
          <w:rFonts w:ascii="Arial" w:hAnsi="Arial" w:cs="Arial"/>
          <w:sz w:val="22"/>
          <w:szCs w:val="22"/>
        </w:rPr>
        <w:t xml:space="preserve"> and avoid that two separate organizational entities evolve over time</w:t>
      </w:r>
      <w:r w:rsidRPr="003436BB">
        <w:rPr>
          <w:rFonts w:ascii="Arial" w:hAnsi="Arial" w:cs="Arial"/>
          <w:sz w:val="22"/>
          <w:szCs w:val="22"/>
        </w:rPr>
        <w:t xml:space="preserve">. </w:t>
      </w:r>
    </w:p>
    <w:p w:rsidR="00D63165" w:rsidRPr="00D82AD5" w:rsidRDefault="00D63165" w:rsidP="00D63165">
      <w:pPr>
        <w:rPr>
          <w:rFonts w:ascii="Arial" w:hAnsi="Arial" w:cs="Arial"/>
          <w:sz w:val="22"/>
          <w:szCs w:val="22"/>
        </w:rPr>
      </w:pPr>
    </w:p>
    <w:p w:rsidR="00D63165" w:rsidRPr="007A1A4E" w:rsidRDefault="00D63165" w:rsidP="00D63165">
      <w:pPr>
        <w:rPr>
          <w:rFonts w:ascii="Arial" w:hAnsi="Arial" w:cs="Arial"/>
          <w:sz w:val="22"/>
          <w:szCs w:val="22"/>
        </w:rPr>
      </w:pPr>
      <w:r w:rsidRPr="000F7F8C">
        <w:rPr>
          <w:rFonts w:ascii="Arial" w:hAnsi="Arial" w:cs="Arial"/>
          <w:sz w:val="22"/>
          <w:szCs w:val="22"/>
        </w:rPr>
        <w:t>See below an overview of existing and emerging partnerships that SLoCaT is engaged in as well as two new desired partnerships that SLoCaT would</w:t>
      </w:r>
      <w:r w:rsidRPr="007A1A4E">
        <w:rPr>
          <w:rFonts w:ascii="Arial" w:hAnsi="Arial" w:cs="Arial"/>
          <w:sz w:val="22"/>
          <w:szCs w:val="22"/>
        </w:rPr>
        <w:t xml:space="preserve"> like to engage in:</w:t>
      </w:r>
    </w:p>
    <w:p w:rsidR="00D63165" w:rsidRPr="00061DFA" w:rsidRDefault="00D63165" w:rsidP="00D63165">
      <w:pPr>
        <w:rPr>
          <w:rFonts w:ascii="Arial" w:hAnsi="Arial" w:cs="Arial"/>
          <w:sz w:val="22"/>
          <w:szCs w:val="22"/>
        </w:rPr>
      </w:pPr>
    </w:p>
    <w:tbl>
      <w:tblPr>
        <w:tblStyle w:val="GridTable7Colorful-Accent51"/>
        <w:tblW w:w="9410" w:type="dxa"/>
        <w:tblLook w:val="04A0"/>
      </w:tblPr>
      <w:tblGrid>
        <w:gridCol w:w="2389"/>
        <w:gridCol w:w="1889"/>
        <w:gridCol w:w="1894"/>
        <w:gridCol w:w="1894"/>
        <w:gridCol w:w="1326"/>
        <w:gridCol w:w="18"/>
      </w:tblGrid>
      <w:tr w:rsidR="00D63165" w:rsidRPr="00061DFA" w:rsidTr="004F340E">
        <w:trPr>
          <w:cnfStyle w:val="100000000000"/>
        </w:trPr>
        <w:tc>
          <w:tcPr>
            <w:cnfStyle w:val="001000000100"/>
            <w:tcW w:w="2389" w:type="dxa"/>
          </w:tcPr>
          <w:p w:rsidR="00D63165" w:rsidRPr="00061DFA" w:rsidRDefault="00D63165" w:rsidP="004F340E">
            <w:pPr>
              <w:jc w:val="left"/>
              <w:rPr>
                <w:rFonts w:ascii="Arial" w:hAnsi="Arial" w:cs="Arial"/>
                <w:color w:val="000000" w:themeColor="text1"/>
                <w:sz w:val="20"/>
                <w:szCs w:val="20"/>
              </w:rPr>
            </w:pPr>
            <w:r w:rsidRPr="00061DFA">
              <w:rPr>
                <w:rFonts w:ascii="Arial" w:hAnsi="Arial" w:cs="Arial"/>
                <w:color w:val="000000" w:themeColor="text1"/>
                <w:sz w:val="20"/>
                <w:szCs w:val="20"/>
              </w:rPr>
              <w:t>Partnerships</w:t>
            </w:r>
          </w:p>
        </w:tc>
        <w:tc>
          <w:tcPr>
            <w:tcW w:w="1889" w:type="dxa"/>
          </w:tcPr>
          <w:p w:rsidR="00D63165" w:rsidRPr="00061DFA" w:rsidRDefault="00D63165" w:rsidP="004F340E">
            <w:pPr>
              <w:cnfStyle w:val="100000000000"/>
              <w:rPr>
                <w:rFonts w:ascii="Arial" w:hAnsi="Arial" w:cs="Arial"/>
                <w:color w:val="000000" w:themeColor="text1"/>
                <w:sz w:val="20"/>
                <w:szCs w:val="20"/>
              </w:rPr>
            </w:pPr>
            <w:r w:rsidRPr="00061DFA">
              <w:rPr>
                <w:rFonts w:ascii="Arial" w:hAnsi="Arial" w:cs="Arial"/>
                <w:color w:val="000000" w:themeColor="text1"/>
                <w:sz w:val="20"/>
                <w:szCs w:val="20"/>
              </w:rPr>
              <w:t>Climate Change</w:t>
            </w:r>
          </w:p>
        </w:tc>
        <w:tc>
          <w:tcPr>
            <w:tcW w:w="1894" w:type="dxa"/>
          </w:tcPr>
          <w:p w:rsidR="00D63165" w:rsidRPr="00061DFA" w:rsidRDefault="00D63165" w:rsidP="004F340E">
            <w:pPr>
              <w:cnfStyle w:val="100000000000"/>
              <w:rPr>
                <w:rFonts w:ascii="Arial" w:hAnsi="Arial" w:cs="Arial"/>
                <w:color w:val="000000" w:themeColor="text1"/>
                <w:sz w:val="20"/>
                <w:szCs w:val="20"/>
              </w:rPr>
            </w:pPr>
            <w:r w:rsidRPr="00061DFA">
              <w:rPr>
                <w:rFonts w:ascii="Arial" w:hAnsi="Arial" w:cs="Arial"/>
                <w:color w:val="000000" w:themeColor="text1"/>
                <w:sz w:val="20"/>
                <w:szCs w:val="20"/>
              </w:rPr>
              <w:t>Urban Transport</w:t>
            </w:r>
          </w:p>
        </w:tc>
        <w:tc>
          <w:tcPr>
            <w:tcW w:w="1894" w:type="dxa"/>
          </w:tcPr>
          <w:p w:rsidR="00D63165" w:rsidRPr="00061DFA" w:rsidRDefault="00D63165" w:rsidP="004F340E">
            <w:pPr>
              <w:cnfStyle w:val="100000000000"/>
              <w:rPr>
                <w:rFonts w:ascii="Arial" w:hAnsi="Arial" w:cs="Arial"/>
                <w:color w:val="000000" w:themeColor="text1"/>
                <w:sz w:val="20"/>
                <w:szCs w:val="20"/>
              </w:rPr>
            </w:pPr>
            <w:r w:rsidRPr="00061DFA">
              <w:rPr>
                <w:rFonts w:ascii="Arial" w:hAnsi="Arial" w:cs="Arial"/>
                <w:color w:val="000000" w:themeColor="text1"/>
                <w:sz w:val="20"/>
                <w:szCs w:val="20"/>
              </w:rPr>
              <w:t>Rural Transport</w:t>
            </w:r>
          </w:p>
        </w:tc>
        <w:tc>
          <w:tcPr>
            <w:tcW w:w="1344" w:type="dxa"/>
            <w:gridSpan w:val="2"/>
          </w:tcPr>
          <w:p w:rsidR="00D63165" w:rsidRPr="00061DFA" w:rsidRDefault="00D63165" w:rsidP="004F340E">
            <w:pPr>
              <w:cnfStyle w:val="100000000000"/>
              <w:rPr>
                <w:rFonts w:ascii="Arial" w:hAnsi="Arial" w:cs="Arial"/>
                <w:color w:val="000000" w:themeColor="text1"/>
                <w:sz w:val="20"/>
                <w:szCs w:val="20"/>
              </w:rPr>
            </w:pPr>
            <w:r w:rsidRPr="00061DFA">
              <w:rPr>
                <w:rFonts w:ascii="Arial" w:hAnsi="Arial" w:cs="Arial"/>
                <w:color w:val="000000" w:themeColor="text1"/>
                <w:sz w:val="20"/>
                <w:szCs w:val="20"/>
              </w:rPr>
              <w:t>Equity</w:t>
            </w:r>
          </w:p>
        </w:tc>
      </w:tr>
      <w:tr w:rsidR="00D63165" w:rsidRPr="00061DFA" w:rsidTr="004F340E">
        <w:trPr>
          <w:gridAfter w:val="1"/>
          <w:cnfStyle w:val="000000100000"/>
          <w:wAfter w:w="18" w:type="dxa"/>
        </w:trPr>
        <w:tc>
          <w:tcPr>
            <w:cnfStyle w:val="001000000000"/>
            <w:tcW w:w="9392" w:type="dxa"/>
            <w:gridSpan w:val="5"/>
          </w:tcPr>
          <w:p w:rsidR="00D63165" w:rsidRPr="00B2789F" w:rsidRDefault="00D63165" w:rsidP="004F340E">
            <w:pPr>
              <w:rPr>
                <w:rFonts w:ascii="Arial" w:hAnsi="Arial" w:cs="Arial"/>
                <w:color w:val="000000" w:themeColor="text1"/>
                <w:sz w:val="20"/>
                <w:szCs w:val="20"/>
              </w:rPr>
            </w:pPr>
          </w:p>
          <w:p w:rsidR="00D63165" w:rsidRPr="00B23154" w:rsidRDefault="00D63165" w:rsidP="004F340E">
            <w:pPr>
              <w:jc w:val="center"/>
              <w:rPr>
                <w:rFonts w:ascii="Arial" w:hAnsi="Arial" w:cs="Arial"/>
                <w:i w:val="0"/>
                <w:color w:val="000000" w:themeColor="text1"/>
                <w:sz w:val="20"/>
                <w:szCs w:val="20"/>
              </w:rPr>
            </w:pPr>
            <w:r w:rsidRPr="00B63165">
              <w:rPr>
                <w:rFonts w:ascii="Arial" w:hAnsi="Arial" w:cs="Arial"/>
                <w:i w:val="0"/>
                <w:color w:val="000000" w:themeColor="text1"/>
                <w:sz w:val="20"/>
                <w:szCs w:val="20"/>
                <w:highlight w:val="yellow"/>
              </w:rPr>
              <w:t>Existing- Emerging Partnerships that SLoCaT participates in:</w:t>
            </w:r>
          </w:p>
          <w:p w:rsidR="00D63165" w:rsidRPr="00B23154" w:rsidRDefault="00D63165" w:rsidP="004F340E">
            <w:pPr>
              <w:jc w:val="center"/>
              <w:rPr>
                <w:rFonts w:ascii="Arial" w:hAnsi="Arial" w:cs="Arial"/>
                <w:i w:val="0"/>
                <w:color w:val="000000" w:themeColor="text1"/>
                <w:sz w:val="20"/>
                <w:szCs w:val="20"/>
              </w:rPr>
            </w:pPr>
          </w:p>
        </w:tc>
      </w:tr>
      <w:tr w:rsidR="00D63165" w:rsidRPr="00061DFA" w:rsidTr="004F340E">
        <w:trPr>
          <w:gridAfter w:val="1"/>
          <w:wAfter w:w="18" w:type="dxa"/>
        </w:trPr>
        <w:tc>
          <w:tcPr>
            <w:cnfStyle w:val="001000000000"/>
            <w:tcW w:w="2389" w:type="dxa"/>
          </w:tcPr>
          <w:p w:rsidR="00D63165" w:rsidRPr="00B63165" w:rsidRDefault="00D63165" w:rsidP="00D63165">
            <w:pPr>
              <w:pStyle w:val="ListParagraph"/>
              <w:numPr>
                <w:ilvl w:val="0"/>
                <w:numId w:val="2"/>
              </w:numPr>
              <w:ind w:left="360"/>
              <w:jc w:val="left"/>
              <w:rPr>
                <w:rFonts w:ascii="Arial" w:hAnsi="Arial" w:cs="Arial"/>
                <w:color w:val="000000" w:themeColor="text1"/>
                <w:sz w:val="20"/>
                <w:szCs w:val="20"/>
              </w:rPr>
            </w:pPr>
            <w:r w:rsidRPr="00B2789F">
              <w:rPr>
                <w:rFonts w:ascii="Arial" w:hAnsi="Arial" w:cs="Arial"/>
                <w:color w:val="000000" w:themeColor="text1"/>
                <w:sz w:val="20"/>
                <w:szCs w:val="20"/>
              </w:rPr>
              <w:t>Mobility Analytics Partnership (ITDP/SLoCaT)</w:t>
            </w:r>
          </w:p>
        </w:tc>
        <w:tc>
          <w:tcPr>
            <w:tcW w:w="1889" w:type="dxa"/>
            <w:shd w:val="clear" w:color="auto" w:fill="8EAADB" w:themeFill="accent5" w:themeFillTint="99"/>
          </w:tcPr>
          <w:p w:rsidR="00D63165" w:rsidRPr="00B23154" w:rsidRDefault="00D63165" w:rsidP="004F340E">
            <w:pPr>
              <w:cnfStyle w:val="000000000000"/>
              <w:rPr>
                <w:rFonts w:ascii="Arial" w:hAnsi="Arial" w:cs="Arial"/>
                <w:b/>
                <w:bCs/>
                <w:color w:val="000000" w:themeColor="text1"/>
                <w:sz w:val="20"/>
                <w:szCs w:val="20"/>
              </w:rPr>
            </w:pPr>
          </w:p>
        </w:tc>
        <w:tc>
          <w:tcPr>
            <w:tcW w:w="1894" w:type="dxa"/>
            <w:shd w:val="clear" w:color="auto" w:fill="2F5496" w:themeFill="accent5" w:themeFillShade="BF"/>
          </w:tcPr>
          <w:p w:rsidR="00D63165" w:rsidRPr="00D82AD5" w:rsidRDefault="00D63165" w:rsidP="004F340E">
            <w:pPr>
              <w:cnfStyle w:val="000000000000"/>
              <w:rPr>
                <w:rFonts w:ascii="Arial" w:hAnsi="Arial" w:cs="Arial"/>
                <w:color w:val="000000" w:themeColor="text1"/>
                <w:sz w:val="20"/>
                <w:szCs w:val="20"/>
              </w:rPr>
            </w:pPr>
          </w:p>
        </w:tc>
        <w:tc>
          <w:tcPr>
            <w:tcW w:w="1894" w:type="dxa"/>
            <w:shd w:val="clear" w:color="auto" w:fill="auto"/>
          </w:tcPr>
          <w:p w:rsidR="00D63165" w:rsidRPr="000F7F8C" w:rsidRDefault="00D63165" w:rsidP="004F340E">
            <w:pPr>
              <w:cnfStyle w:val="000000000000"/>
              <w:rPr>
                <w:rFonts w:ascii="Arial" w:hAnsi="Arial" w:cs="Arial"/>
                <w:color w:val="000000" w:themeColor="text1"/>
                <w:sz w:val="20"/>
                <w:szCs w:val="20"/>
              </w:rPr>
            </w:pPr>
          </w:p>
        </w:tc>
        <w:tc>
          <w:tcPr>
            <w:tcW w:w="1326" w:type="dxa"/>
            <w:shd w:val="clear" w:color="auto" w:fill="B4C6E7" w:themeFill="accent5" w:themeFillTint="66"/>
          </w:tcPr>
          <w:p w:rsidR="00D63165" w:rsidRPr="007A1A4E" w:rsidRDefault="00D63165" w:rsidP="004F340E">
            <w:pPr>
              <w:cnfStyle w:val="000000000000"/>
              <w:rPr>
                <w:rFonts w:ascii="Arial" w:hAnsi="Arial" w:cs="Arial"/>
                <w:color w:val="000000" w:themeColor="text1"/>
                <w:sz w:val="20"/>
                <w:szCs w:val="20"/>
              </w:rPr>
            </w:pPr>
          </w:p>
        </w:tc>
      </w:tr>
      <w:tr w:rsidR="00D63165" w:rsidRPr="00061DFA" w:rsidTr="004F340E">
        <w:trPr>
          <w:gridAfter w:val="1"/>
          <w:cnfStyle w:val="000000100000"/>
          <w:wAfter w:w="18" w:type="dxa"/>
        </w:trPr>
        <w:tc>
          <w:tcPr>
            <w:cnfStyle w:val="001000000000"/>
            <w:tcW w:w="2389" w:type="dxa"/>
          </w:tcPr>
          <w:p w:rsidR="00D63165" w:rsidRPr="00B63165" w:rsidRDefault="00D63165" w:rsidP="00D63165">
            <w:pPr>
              <w:pStyle w:val="ListParagraph"/>
              <w:numPr>
                <w:ilvl w:val="0"/>
                <w:numId w:val="2"/>
              </w:numPr>
              <w:ind w:left="360"/>
              <w:jc w:val="left"/>
              <w:rPr>
                <w:rFonts w:ascii="Arial" w:hAnsi="Arial" w:cs="Arial"/>
                <w:color w:val="000000" w:themeColor="text1"/>
                <w:sz w:val="20"/>
                <w:szCs w:val="20"/>
              </w:rPr>
            </w:pPr>
            <w:r w:rsidRPr="00B2789F">
              <w:rPr>
                <w:rFonts w:ascii="Arial" w:hAnsi="Arial" w:cs="Arial"/>
                <w:color w:val="000000" w:themeColor="text1"/>
                <w:sz w:val="20"/>
                <w:szCs w:val="20"/>
              </w:rPr>
              <w:t>Transport Databank (ADB- CAA-SLoCaT)</w:t>
            </w:r>
          </w:p>
        </w:tc>
        <w:tc>
          <w:tcPr>
            <w:tcW w:w="1889" w:type="dxa"/>
            <w:shd w:val="clear" w:color="auto" w:fill="8EAADB" w:themeFill="accent5" w:themeFillTint="99"/>
          </w:tcPr>
          <w:p w:rsidR="00D63165" w:rsidRPr="00B23154" w:rsidRDefault="00D63165" w:rsidP="004F340E">
            <w:pPr>
              <w:cnfStyle w:val="000000100000"/>
              <w:rPr>
                <w:rFonts w:ascii="Arial" w:hAnsi="Arial" w:cs="Arial"/>
                <w:b/>
                <w:bCs/>
                <w:color w:val="000000" w:themeColor="text1"/>
                <w:sz w:val="20"/>
                <w:szCs w:val="20"/>
              </w:rPr>
            </w:pPr>
          </w:p>
        </w:tc>
        <w:tc>
          <w:tcPr>
            <w:tcW w:w="1894" w:type="dxa"/>
            <w:shd w:val="clear" w:color="auto" w:fill="8EAADB" w:themeFill="accent5" w:themeFillTint="99"/>
          </w:tcPr>
          <w:p w:rsidR="00D63165" w:rsidRPr="00D82AD5" w:rsidRDefault="00D63165" w:rsidP="004F340E">
            <w:pPr>
              <w:cnfStyle w:val="000000100000"/>
              <w:rPr>
                <w:rFonts w:ascii="Arial" w:hAnsi="Arial" w:cs="Arial"/>
                <w:color w:val="000000" w:themeColor="text1"/>
                <w:sz w:val="20"/>
                <w:szCs w:val="20"/>
              </w:rPr>
            </w:pPr>
          </w:p>
        </w:tc>
        <w:tc>
          <w:tcPr>
            <w:tcW w:w="1894" w:type="dxa"/>
          </w:tcPr>
          <w:p w:rsidR="00D63165" w:rsidRPr="000F7F8C" w:rsidRDefault="00D63165" w:rsidP="004F340E">
            <w:pPr>
              <w:cnfStyle w:val="000000100000"/>
              <w:rPr>
                <w:rFonts w:ascii="Arial" w:hAnsi="Arial" w:cs="Arial"/>
                <w:color w:val="000000" w:themeColor="text1"/>
                <w:sz w:val="20"/>
                <w:szCs w:val="20"/>
              </w:rPr>
            </w:pPr>
          </w:p>
        </w:tc>
        <w:tc>
          <w:tcPr>
            <w:tcW w:w="1326" w:type="dxa"/>
            <w:shd w:val="clear" w:color="auto" w:fill="B4C6E7" w:themeFill="accent5" w:themeFillTint="66"/>
          </w:tcPr>
          <w:p w:rsidR="00D63165" w:rsidRPr="007A1A4E" w:rsidRDefault="00D63165" w:rsidP="004F340E">
            <w:pPr>
              <w:cnfStyle w:val="000000100000"/>
              <w:rPr>
                <w:rFonts w:ascii="Arial" w:hAnsi="Arial" w:cs="Arial"/>
                <w:color w:val="000000" w:themeColor="text1"/>
                <w:sz w:val="20"/>
                <w:szCs w:val="20"/>
              </w:rPr>
            </w:pPr>
          </w:p>
        </w:tc>
      </w:tr>
      <w:tr w:rsidR="00D63165" w:rsidRPr="00061DFA" w:rsidTr="004F340E">
        <w:trPr>
          <w:gridAfter w:val="1"/>
          <w:wAfter w:w="18" w:type="dxa"/>
        </w:trPr>
        <w:tc>
          <w:tcPr>
            <w:cnfStyle w:val="001000000000"/>
            <w:tcW w:w="2389" w:type="dxa"/>
          </w:tcPr>
          <w:p w:rsidR="00D63165" w:rsidRPr="00B63165" w:rsidRDefault="00D63165" w:rsidP="00D63165">
            <w:pPr>
              <w:pStyle w:val="ListParagraph"/>
              <w:numPr>
                <w:ilvl w:val="0"/>
                <w:numId w:val="2"/>
              </w:numPr>
              <w:ind w:left="360"/>
              <w:jc w:val="left"/>
              <w:rPr>
                <w:rFonts w:ascii="Arial" w:hAnsi="Arial" w:cs="Arial"/>
                <w:color w:val="000000" w:themeColor="text1"/>
                <w:sz w:val="20"/>
                <w:szCs w:val="20"/>
              </w:rPr>
            </w:pPr>
            <w:r w:rsidRPr="00B2789F">
              <w:rPr>
                <w:rFonts w:ascii="Arial" w:hAnsi="Arial" w:cs="Arial"/>
                <w:color w:val="000000" w:themeColor="text1"/>
                <w:sz w:val="20"/>
                <w:szCs w:val="20"/>
              </w:rPr>
              <w:t>ITEM (Transport Data Group)</w:t>
            </w:r>
          </w:p>
        </w:tc>
        <w:tc>
          <w:tcPr>
            <w:tcW w:w="1889" w:type="dxa"/>
            <w:shd w:val="clear" w:color="auto" w:fill="2F5496" w:themeFill="accent5" w:themeFillShade="BF"/>
          </w:tcPr>
          <w:p w:rsidR="00D63165" w:rsidRPr="00B23154" w:rsidRDefault="00D63165" w:rsidP="004F340E">
            <w:pPr>
              <w:cnfStyle w:val="000000000000"/>
              <w:rPr>
                <w:rFonts w:ascii="Arial" w:hAnsi="Arial" w:cs="Arial"/>
                <w:b/>
                <w:bCs/>
                <w:color w:val="000000" w:themeColor="text1"/>
                <w:sz w:val="20"/>
                <w:szCs w:val="20"/>
              </w:rPr>
            </w:pPr>
          </w:p>
        </w:tc>
        <w:tc>
          <w:tcPr>
            <w:tcW w:w="1894" w:type="dxa"/>
            <w:shd w:val="clear" w:color="auto" w:fill="8EAADB" w:themeFill="accent5" w:themeFillTint="99"/>
          </w:tcPr>
          <w:p w:rsidR="00D63165" w:rsidRPr="00D82AD5" w:rsidRDefault="00D63165" w:rsidP="004F340E">
            <w:pPr>
              <w:cnfStyle w:val="000000000000"/>
              <w:rPr>
                <w:rFonts w:ascii="Arial" w:hAnsi="Arial" w:cs="Arial"/>
                <w:color w:val="000000" w:themeColor="text1"/>
                <w:sz w:val="20"/>
                <w:szCs w:val="20"/>
              </w:rPr>
            </w:pPr>
          </w:p>
        </w:tc>
        <w:tc>
          <w:tcPr>
            <w:tcW w:w="1894" w:type="dxa"/>
          </w:tcPr>
          <w:p w:rsidR="00D63165" w:rsidRPr="000F7F8C" w:rsidRDefault="00D63165" w:rsidP="004F340E">
            <w:pPr>
              <w:cnfStyle w:val="000000000000"/>
              <w:rPr>
                <w:rFonts w:ascii="Arial" w:hAnsi="Arial" w:cs="Arial"/>
                <w:color w:val="000000" w:themeColor="text1"/>
                <w:sz w:val="20"/>
                <w:szCs w:val="20"/>
              </w:rPr>
            </w:pPr>
          </w:p>
        </w:tc>
        <w:tc>
          <w:tcPr>
            <w:tcW w:w="1326" w:type="dxa"/>
          </w:tcPr>
          <w:p w:rsidR="00D63165" w:rsidRPr="007A1A4E" w:rsidRDefault="00D63165" w:rsidP="004F340E">
            <w:pPr>
              <w:cnfStyle w:val="000000000000"/>
              <w:rPr>
                <w:rFonts w:ascii="Arial" w:hAnsi="Arial" w:cs="Arial"/>
                <w:color w:val="000000" w:themeColor="text1"/>
                <w:sz w:val="20"/>
                <w:szCs w:val="20"/>
              </w:rPr>
            </w:pPr>
          </w:p>
        </w:tc>
      </w:tr>
      <w:tr w:rsidR="00D63165" w:rsidRPr="00061DFA" w:rsidTr="004F340E">
        <w:trPr>
          <w:cnfStyle w:val="000000100000"/>
        </w:trPr>
        <w:tc>
          <w:tcPr>
            <w:cnfStyle w:val="001000000000"/>
            <w:tcW w:w="2389" w:type="dxa"/>
          </w:tcPr>
          <w:p w:rsidR="00D63165" w:rsidRPr="00B23154" w:rsidRDefault="00D63165" w:rsidP="00D63165">
            <w:pPr>
              <w:pStyle w:val="ListParagraph"/>
              <w:numPr>
                <w:ilvl w:val="0"/>
                <w:numId w:val="2"/>
              </w:numPr>
              <w:ind w:left="360"/>
              <w:jc w:val="left"/>
              <w:rPr>
                <w:rFonts w:ascii="Arial" w:hAnsi="Arial" w:cs="Arial"/>
                <w:color w:val="000000" w:themeColor="text1"/>
                <w:sz w:val="20"/>
                <w:szCs w:val="20"/>
              </w:rPr>
            </w:pPr>
            <w:r w:rsidRPr="00B2789F">
              <w:rPr>
                <w:rFonts w:ascii="Arial" w:hAnsi="Arial" w:cs="Arial"/>
                <w:color w:val="000000" w:themeColor="text1"/>
                <w:sz w:val="20"/>
                <w:szCs w:val="20"/>
              </w:rPr>
              <w:t xml:space="preserve">Climate Change Adaptation </w:t>
            </w:r>
            <w:r w:rsidRPr="00C9389D">
              <w:rPr>
                <w:rFonts w:ascii="Arial" w:hAnsi="Arial" w:cs="Arial"/>
                <w:color w:val="000000" w:themeColor="text1"/>
                <w:sz w:val="20"/>
                <w:szCs w:val="20"/>
              </w:rPr>
              <w:t>Leadership Forum</w:t>
            </w:r>
            <w:r w:rsidRPr="00B63165">
              <w:rPr>
                <w:rFonts w:ascii="Arial" w:hAnsi="Arial" w:cs="Arial"/>
                <w:color w:val="000000" w:themeColor="text1"/>
                <w:sz w:val="20"/>
                <w:szCs w:val="20"/>
              </w:rPr>
              <w:t xml:space="preserve"> (UIC, NDF, World Bank, IRF, PIANC)</w:t>
            </w:r>
          </w:p>
        </w:tc>
        <w:tc>
          <w:tcPr>
            <w:tcW w:w="1889" w:type="dxa"/>
            <w:shd w:val="clear" w:color="auto" w:fill="2F5496" w:themeFill="accent5" w:themeFillShade="BF"/>
          </w:tcPr>
          <w:p w:rsidR="00D63165" w:rsidRPr="00D82AD5" w:rsidRDefault="00D63165" w:rsidP="004F340E">
            <w:pPr>
              <w:cnfStyle w:val="000000100000"/>
              <w:rPr>
                <w:rFonts w:ascii="Arial" w:hAnsi="Arial" w:cs="Arial"/>
                <w:color w:val="000000" w:themeColor="text1"/>
                <w:sz w:val="20"/>
                <w:szCs w:val="20"/>
              </w:rPr>
            </w:pPr>
          </w:p>
        </w:tc>
        <w:tc>
          <w:tcPr>
            <w:tcW w:w="1894" w:type="dxa"/>
            <w:shd w:val="clear" w:color="auto" w:fill="B4C6E7" w:themeFill="accent5" w:themeFillTint="66"/>
          </w:tcPr>
          <w:p w:rsidR="00D63165" w:rsidRPr="000F7F8C" w:rsidRDefault="00D63165" w:rsidP="004F340E">
            <w:pPr>
              <w:cnfStyle w:val="000000100000"/>
              <w:rPr>
                <w:rFonts w:ascii="Arial" w:hAnsi="Arial" w:cs="Arial"/>
                <w:color w:val="000000" w:themeColor="text1"/>
                <w:sz w:val="20"/>
                <w:szCs w:val="20"/>
              </w:rPr>
            </w:pPr>
          </w:p>
        </w:tc>
        <w:tc>
          <w:tcPr>
            <w:tcW w:w="1894" w:type="dxa"/>
          </w:tcPr>
          <w:p w:rsidR="00D63165" w:rsidRPr="007A1A4E" w:rsidRDefault="00D63165" w:rsidP="004F340E">
            <w:pPr>
              <w:cnfStyle w:val="000000100000"/>
              <w:rPr>
                <w:rFonts w:ascii="Arial" w:hAnsi="Arial" w:cs="Arial"/>
                <w:color w:val="000000" w:themeColor="text1"/>
                <w:sz w:val="20"/>
                <w:szCs w:val="20"/>
              </w:rPr>
            </w:pPr>
          </w:p>
        </w:tc>
        <w:tc>
          <w:tcPr>
            <w:tcW w:w="1344" w:type="dxa"/>
            <w:gridSpan w:val="2"/>
            <w:shd w:val="clear" w:color="auto" w:fill="B4C6E7" w:themeFill="accent5" w:themeFillTint="66"/>
          </w:tcPr>
          <w:p w:rsidR="00D63165" w:rsidRPr="00061DFA" w:rsidRDefault="00D63165" w:rsidP="004F340E">
            <w:pPr>
              <w:cnfStyle w:val="000000100000"/>
              <w:rPr>
                <w:rFonts w:ascii="Arial" w:hAnsi="Arial" w:cs="Arial"/>
                <w:color w:val="000000" w:themeColor="text1"/>
                <w:sz w:val="20"/>
                <w:szCs w:val="20"/>
              </w:rPr>
            </w:pPr>
          </w:p>
        </w:tc>
      </w:tr>
      <w:tr w:rsidR="00D63165" w:rsidRPr="00061DFA" w:rsidTr="00586BEF">
        <w:tc>
          <w:tcPr>
            <w:cnfStyle w:val="001000000000"/>
            <w:tcW w:w="2389" w:type="dxa"/>
          </w:tcPr>
          <w:p w:rsidR="00D63165" w:rsidRPr="00C9389D" w:rsidRDefault="00D63165" w:rsidP="00D63165">
            <w:pPr>
              <w:pStyle w:val="ListParagraph"/>
              <w:numPr>
                <w:ilvl w:val="0"/>
                <w:numId w:val="2"/>
              </w:numPr>
              <w:ind w:left="360"/>
              <w:jc w:val="left"/>
              <w:rPr>
                <w:rFonts w:ascii="Arial" w:hAnsi="Arial" w:cs="Arial"/>
                <w:color w:val="000000" w:themeColor="text1"/>
                <w:sz w:val="20"/>
                <w:szCs w:val="20"/>
              </w:rPr>
            </w:pPr>
            <w:r w:rsidRPr="00B2789F">
              <w:rPr>
                <w:rFonts w:ascii="Arial" w:hAnsi="Arial" w:cs="Arial"/>
                <w:color w:val="000000" w:themeColor="text1"/>
                <w:sz w:val="20"/>
                <w:szCs w:val="20"/>
              </w:rPr>
              <w:lastRenderedPageBreak/>
              <w:t>PPMC (SLoCaT –MCB)</w:t>
            </w:r>
          </w:p>
        </w:tc>
        <w:tc>
          <w:tcPr>
            <w:tcW w:w="1889" w:type="dxa"/>
            <w:shd w:val="clear" w:color="auto" w:fill="2F5496" w:themeFill="accent5" w:themeFillShade="BF"/>
          </w:tcPr>
          <w:p w:rsidR="00D63165" w:rsidRPr="00B63165" w:rsidRDefault="00D63165" w:rsidP="004F340E">
            <w:pPr>
              <w:cnfStyle w:val="000000000000"/>
              <w:rPr>
                <w:rFonts w:ascii="Arial" w:hAnsi="Arial" w:cs="Arial"/>
                <w:color w:val="000000" w:themeColor="text1"/>
                <w:sz w:val="20"/>
                <w:szCs w:val="20"/>
              </w:rPr>
            </w:pPr>
          </w:p>
        </w:tc>
        <w:tc>
          <w:tcPr>
            <w:tcW w:w="1894" w:type="dxa"/>
            <w:shd w:val="clear" w:color="auto" w:fill="B4C6E7" w:themeFill="accent5" w:themeFillTint="66"/>
          </w:tcPr>
          <w:p w:rsidR="00D63165" w:rsidRPr="00B23154" w:rsidRDefault="00D63165" w:rsidP="004F340E">
            <w:pPr>
              <w:cnfStyle w:val="000000000000"/>
              <w:rPr>
                <w:rFonts w:ascii="Arial" w:hAnsi="Arial" w:cs="Arial"/>
                <w:color w:val="000000" w:themeColor="text1"/>
                <w:sz w:val="20"/>
                <w:szCs w:val="20"/>
              </w:rPr>
            </w:pPr>
          </w:p>
        </w:tc>
        <w:tc>
          <w:tcPr>
            <w:tcW w:w="1894" w:type="dxa"/>
          </w:tcPr>
          <w:p w:rsidR="00D63165" w:rsidRPr="00D82AD5" w:rsidRDefault="00D63165" w:rsidP="004F340E">
            <w:pPr>
              <w:cnfStyle w:val="000000000000"/>
              <w:rPr>
                <w:rFonts w:ascii="Arial" w:hAnsi="Arial" w:cs="Arial"/>
                <w:color w:val="000000" w:themeColor="text1"/>
                <w:sz w:val="20"/>
                <w:szCs w:val="20"/>
              </w:rPr>
            </w:pPr>
          </w:p>
        </w:tc>
        <w:tc>
          <w:tcPr>
            <w:tcW w:w="1344" w:type="dxa"/>
            <w:gridSpan w:val="2"/>
            <w:shd w:val="clear" w:color="auto" w:fill="D9E2F3" w:themeFill="accent5" w:themeFillTint="33"/>
          </w:tcPr>
          <w:p w:rsidR="00D63165" w:rsidRPr="000F7F8C" w:rsidRDefault="00D63165" w:rsidP="004F340E">
            <w:pPr>
              <w:cnfStyle w:val="000000000000"/>
              <w:rPr>
                <w:rFonts w:ascii="Arial" w:hAnsi="Arial" w:cs="Arial"/>
                <w:color w:val="000000" w:themeColor="text1"/>
                <w:sz w:val="20"/>
                <w:szCs w:val="20"/>
              </w:rPr>
            </w:pPr>
          </w:p>
        </w:tc>
      </w:tr>
      <w:tr w:rsidR="003A0717" w:rsidRPr="00061DFA" w:rsidTr="004F340E">
        <w:trPr>
          <w:cnfStyle w:val="000000100000"/>
        </w:trPr>
        <w:tc>
          <w:tcPr>
            <w:cnfStyle w:val="001000000000"/>
            <w:tcW w:w="2389" w:type="dxa"/>
          </w:tcPr>
          <w:p w:rsidR="003A0717" w:rsidRPr="00B2789F" w:rsidRDefault="00586BEF" w:rsidP="00586BEF">
            <w:pPr>
              <w:pStyle w:val="ListParagraph"/>
              <w:numPr>
                <w:ilvl w:val="0"/>
                <w:numId w:val="2"/>
              </w:numPr>
              <w:ind w:left="360"/>
              <w:jc w:val="left"/>
              <w:rPr>
                <w:rFonts w:ascii="Arial" w:hAnsi="Arial" w:cs="Arial"/>
                <w:color w:val="000000" w:themeColor="text1"/>
                <w:sz w:val="20"/>
                <w:szCs w:val="20"/>
              </w:rPr>
            </w:pPr>
            <w:r w:rsidRPr="00B2789F">
              <w:rPr>
                <w:rFonts w:ascii="Arial" w:hAnsi="Arial" w:cs="Arial"/>
                <w:color w:val="000000" w:themeColor="text1"/>
                <w:sz w:val="20"/>
                <w:szCs w:val="20"/>
              </w:rPr>
              <w:t>NDC Partnership</w:t>
            </w:r>
          </w:p>
        </w:tc>
        <w:tc>
          <w:tcPr>
            <w:tcW w:w="1889" w:type="dxa"/>
            <w:shd w:val="clear" w:color="auto" w:fill="2F5496" w:themeFill="accent5" w:themeFillShade="BF"/>
          </w:tcPr>
          <w:p w:rsidR="003A0717" w:rsidRPr="00B63165" w:rsidRDefault="003A0717" w:rsidP="00586BEF">
            <w:pPr>
              <w:cnfStyle w:val="000000100000"/>
              <w:rPr>
                <w:rFonts w:ascii="Arial" w:hAnsi="Arial" w:cs="Arial"/>
                <w:color w:val="000000" w:themeColor="text1"/>
                <w:sz w:val="20"/>
                <w:szCs w:val="20"/>
              </w:rPr>
            </w:pPr>
          </w:p>
        </w:tc>
        <w:tc>
          <w:tcPr>
            <w:tcW w:w="1894" w:type="dxa"/>
            <w:shd w:val="clear" w:color="auto" w:fill="B4C6E7" w:themeFill="accent5" w:themeFillTint="66"/>
          </w:tcPr>
          <w:p w:rsidR="003A0717" w:rsidRPr="00B23154" w:rsidRDefault="003A0717" w:rsidP="00586BEF">
            <w:pPr>
              <w:cnfStyle w:val="000000100000"/>
              <w:rPr>
                <w:rFonts w:ascii="Arial" w:hAnsi="Arial" w:cs="Arial"/>
                <w:color w:val="000000" w:themeColor="text1"/>
                <w:sz w:val="20"/>
                <w:szCs w:val="20"/>
              </w:rPr>
            </w:pPr>
          </w:p>
        </w:tc>
        <w:tc>
          <w:tcPr>
            <w:tcW w:w="1894" w:type="dxa"/>
          </w:tcPr>
          <w:p w:rsidR="003A0717" w:rsidRPr="00D82AD5" w:rsidRDefault="003A0717" w:rsidP="00586BEF">
            <w:pPr>
              <w:cnfStyle w:val="000000100000"/>
              <w:rPr>
                <w:rFonts w:ascii="Arial" w:hAnsi="Arial" w:cs="Arial"/>
                <w:color w:val="000000" w:themeColor="text1"/>
                <w:sz w:val="20"/>
                <w:szCs w:val="20"/>
              </w:rPr>
            </w:pPr>
          </w:p>
        </w:tc>
        <w:tc>
          <w:tcPr>
            <w:tcW w:w="1344" w:type="dxa"/>
            <w:gridSpan w:val="2"/>
          </w:tcPr>
          <w:p w:rsidR="003A0717" w:rsidRPr="000F7F8C" w:rsidRDefault="003A0717" w:rsidP="00586BEF">
            <w:pPr>
              <w:cnfStyle w:val="000000100000"/>
              <w:rPr>
                <w:rFonts w:ascii="Arial" w:hAnsi="Arial" w:cs="Arial"/>
                <w:color w:val="000000" w:themeColor="text1"/>
                <w:sz w:val="20"/>
                <w:szCs w:val="20"/>
              </w:rPr>
            </w:pPr>
          </w:p>
        </w:tc>
      </w:tr>
      <w:tr w:rsidR="00D63165" w:rsidRPr="00061DFA" w:rsidTr="004F340E">
        <w:tc>
          <w:tcPr>
            <w:cnfStyle w:val="001000000000"/>
            <w:tcW w:w="2389" w:type="dxa"/>
          </w:tcPr>
          <w:p w:rsidR="00D63165" w:rsidRPr="00B63165" w:rsidRDefault="00D63165" w:rsidP="00D63165">
            <w:pPr>
              <w:pStyle w:val="ListParagraph"/>
              <w:numPr>
                <w:ilvl w:val="0"/>
                <w:numId w:val="2"/>
              </w:numPr>
              <w:ind w:left="360"/>
              <w:jc w:val="left"/>
              <w:rPr>
                <w:rFonts w:ascii="Arial" w:hAnsi="Arial" w:cs="Arial"/>
                <w:color w:val="000000" w:themeColor="text1"/>
                <w:sz w:val="20"/>
                <w:szCs w:val="20"/>
              </w:rPr>
            </w:pPr>
            <w:r w:rsidRPr="00B2789F">
              <w:rPr>
                <w:rFonts w:ascii="Arial" w:hAnsi="Arial" w:cs="Arial"/>
                <w:color w:val="000000" w:themeColor="text1"/>
                <w:sz w:val="20"/>
                <w:szCs w:val="20"/>
              </w:rPr>
              <w:t>i-STEP Related Partnership (Hewlett Foundation, Ford Foundation, CAF)</w:t>
            </w:r>
          </w:p>
        </w:tc>
        <w:tc>
          <w:tcPr>
            <w:tcW w:w="1889" w:type="dxa"/>
          </w:tcPr>
          <w:p w:rsidR="00D63165" w:rsidRPr="00B23154" w:rsidRDefault="00D63165" w:rsidP="004F340E">
            <w:pPr>
              <w:cnfStyle w:val="000000000000"/>
              <w:rPr>
                <w:rFonts w:ascii="Arial" w:hAnsi="Arial" w:cs="Arial"/>
                <w:color w:val="000000" w:themeColor="text1"/>
                <w:sz w:val="20"/>
                <w:szCs w:val="20"/>
              </w:rPr>
            </w:pPr>
          </w:p>
        </w:tc>
        <w:tc>
          <w:tcPr>
            <w:tcW w:w="1894" w:type="dxa"/>
            <w:shd w:val="clear" w:color="auto" w:fill="8EAADB" w:themeFill="accent5" w:themeFillTint="99"/>
          </w:tcPr>
          <w:p w:rsidR="00D63165" w:rsidRPr="00D82AD5" w:rsidRDefault="00D63165" w:rsidP="004F340E">
            <w:pPr>
              <w:cnfStyle w:val="000000000000"/>
              <w:rPr>
                <w:rFonts w:ascii="Arial" w:hAnsi="Arial" w:cs="Arial"/>
                <w:color w:val="000000" w:themeColor="text1"/>
                <w:sz w:val="20"/>
                <w:szCs w:val="20"/>
              </w:rPr>
            </w:pPr>
          </w:p>
        </w:tc>
        <w:tc>
          <w:tcPr>
            <w:tcW w:w="1894" w:type="dxa"/>
            <w:shd w:val="clear" w:color="auto" w:fill="8EAADB" w:themeFill="accent5" w:themeFillTint="99"/>
          </w:tcPr>
          <w:p w:rsidR="00D63165" w:rsidRPr="000F7F8C" w:rsidRDefault="00D63165" w:rsidP="004F340E">
            <w:pPr>
              <w:cnfStyle w:val="000000000000"/>
              <w:rPr>
                <w:rFonts w:ascii="Arial" w:hAnsi="Arial" w:cs="Arial"/>
                <w:color w:val="000000" w:themeColor="text1"/>
                <w:sz w:val="20"/>
                <w:szCs w:val="20"/>
              </w:rPr>
            </w:pPr>
          </w:p>
        </w:tc>
        <w:tc>
          <w:tcPr>
            <w:tcW w:w="1344" w:type="dxa"/>
            <w:gridSpan w:val="2"/>
            <w:shd w:val="clear" w:color="auto" w:fill="2F5496" w:themeFill="accent5" w:themeFillShade="BF"/>
          </w:tcPr>
          <w:p w:rsidR="00D63165" w:rsidRPr="007A1A4E" w:rsidRDefault="00D63165" w:rsidP="004F340E">
            <w:pPr>
              <w:cnfStyle w:val="000000000000"/>
              <w:rPr>
                <w:rFonts w:ascii="Arial" w:hAnsi="Arial" w:cs="Arial"/>
                <w:color w:val="000000" w:themeColor="text1"/>
                <w:sz w:val="20"/>
                <w:szCs w:val="20"/>
              </w:rPr>
            </w:pPr>
          </w:p>
        </w:tc>
      </w:tr>
      <w:tr w:rsidR="00D63165" w:rsidRPr="00061DFA" w:rsidTr="004F340E">
        <w:trPr>
          <w:cnfStyle w:val="000000100000"/>
        </w:trPr>
        <w:tc>
          <w:tcPr>
            <w:cnfStyle w:val="001000000000"/>
            <w:tcW w:w="2389" w:type="dxa"/>
          </w:tcPr>
          <w:p w:rsidR="00D63165" w:rsidRPr="00B23154" w:rsidRDefault="00D63165" w:rsidP="00D63165">
            <w:pPr>
              <w:pStyle w:val="ListParagraph"/>
              <w:numPr>
                <w:ilvl w:val="0"/>
                <w:numId w:val="2"/>
              </w:numPr>
              <w:ind w:left="360"/>
              <w:jc w:val="left"/>
              <w:rPr>
                <w:rFonts w:ascii="Arial" w:hAnsi="Arial" w:cs="Arial"/>
                <w:color w:val="000000" w:themeColor="text1"/>
                <w:sz w:val="20"/>
                <w:szCs w:val="20"/>
              </w:rPr>
            </w:pPr>
            <w:r w:rsidRPr="00B2789F">
              <w:rPr>
                <w:rFonts w:ascii="Arial" w:hAnsi="Arial" w:cs="Arial"/>
                <w:color w:val="000000" w:themeColor="text1"/>
                <w:sz w:val="20"/>
                <w:szCs w:val="20"/>
              </w:rPr>
              <w:t xml:space="preserve">Transformative Urban Mobility Initiative (TUMI) (BMZ </w:t>
            </w:r>
            <w:r w:rsidRPr="00B63165">
              <w:rPr>
                <w:rFonts w:ascii="Arial" w:hAnsi="Arial" w:cs="Arial"/>
                <w:color w:val="000000" w:themeColor="text1"/>
                <w:sz w:val="20"/>
                <w:szCs w:val="20"/>
              </w:rPr>
              <w:t>– GIZ, SLoCaT and others)</w:t>
            </w:r>
          </w:p>
        </w:tc>
        <w:tc>
          <w:tcPr>
            <w:tcW w:w="1889" w:type="dxa"/>
          </w:tcPr>
          <w:p w:rsidR="00D63165" w:rsidRPr="00D82AD5" w:rsidRDefault="00D63165" w:rsidP="004F340E">
            <w:pPr>
              <w:cnfStyle w:val="000000100000"/>
              <w:rPr>
                <w:rFonts w:ascii="Arial" w:hAnsi="Arial" w:cs="Arial"/>
                <w:color w:val="000000" w:themeColor="text1"/>
                <w:sz w:val="20"/>
                <w:szCs w:val="20"/>
              </w:rPr>
            </w:pPr>
          </w:p>
        </w:tc>
        <w:tc>
          <w:tcPr>
            <w:tcW w:w="1894" w:type="dxa"/>
            <w:shd w:val="clear" w:color="auto" w:fill="2F5496" w:themeFill="accent5" w:themeFillShade="BF"/>
          </w:tcPr>
          <w:p w:rsidR="00D63165" w:rsidRPr="000F7F8C" w:rsidRDefault="00D63165" w:rsidP="004F340E">
            <w:pPr>
              <w:cnfStyle w:val="000000100000"/>
              <w:rPr>
                <w:rFonts w:ascii="Arial" w:hAnsi="Arial" w:cs="Arial"/>
                <w:color w:val="000000" w:themeColor="text1"/>
                <w:sz w:val="20"/>
                <w:szCs w:val="20"/>
              </w:rPr>
            </w:pPr>
          </w:p>
        </w:tc>
        <w:tc>
          <w:tcPr>
            <w:tcW w:w="1894" w:type="dxa"/>
            <w:shd w:val="clear" w:color="auto" w:fill="auto"/>
          </w:tcPr>
          <w:p w:rsidR="00D63165" w:rsidRPr="007A1A4E" w:rsidRDefault="00D63165" w:rsidP="004F340E">
            <w:pPr>
              <w:cnfStyle w:val="000000100000"/>
              <w:rPr>
                <w:rFonts w:ascii="Arial" w:hAnsi="Arial" w:cs="Arial"/>
                <w:color w:val="000000" w:themeColor="text1"/>
                <w:sz w:val="20"/>
                <w:szCs w:val="20"/>
              </w:rPr>
            </w:pPr>
          </w:p>
        </w:tc>
        <w:tc>
          <w:tcPr>
            <w:tcW w:w="1344" w:type="dxa"/>
            <w:gridSpan w:val="2"/>
          </w:tcPr>
          <w:p w:rsidR="00D63165" w:rsidRPr="00061DFA" w:rsidRDefault="00D63165" w:rsidP="004F340E">
            <w:pPr>
              <w:cnfStyle w:val="000000100000"/>
              <w:rPr>
                <w:rFonts w:ascii="Arial" w:hAnsi="Arial" w:cs="Arial"/>
                <w:color w:val="000000" w:themeColor="text1"/>
                <w:sz w:val="20"/>
                <w:szCs w:val="20"/>
              </w:rPr>
            </w:pPr>
          </w:p>
        </w:tc>
      </w:tr>
      <w:tr w:rsidR="00D63165" w:rsidRPr="00061DFA" w:rsidTr="004F340E">
        <w:tc>
          <w:tcPr>
            <w:cnfStyle w:val="001000000000"/>
            <w:tcW w:w="2389" w:type="dxa"/>
          </w:tcPr>
          <w:p w:rsidR="00D63165" w:rsidRPr="00B63165" w:rsidRDefault="00D63165" w:rsidP="00D63165">
            <w:pPr>
              <w:pStyle w:val="ListParagraph"/>
              <w:numPr>
                <w:ilvl w:val="0"/>
                <w:numId w:val="2"/>
              </w:numPr>
              <w:ind w:left="360"/>
              <w:jc w:val="left"/>
              <w:rPr>
                <w:rFonts w:ascii="Arial" w:hAnsi="Arial" w:cs="Arial"/>
                <w:color w:val="000000" w:themeColor="text1"/>
                <w:sz w:val="20"/>
                <w:szCs w:val="20"/>
              </w:rPr>
            </w:pPr>
            <w:r w:rsidRPr="00B2789F">
              <w:rPr>
                <w:rFonts w:ascii="Arial" w:hAnsi="Arial" w:cs="Arial"/>
                <w:color w:val="000000" w:themeColor="text1"/>
                <w:sz w:val="20"/>
                <w:szCs w:val="20"/>
              </w:rPr>
              <w:t>City Networks Platform (WWF, POLIS, SLoCaT, ICLEI)</w:t>
            </w:r>
          </w:p>
        </w:tc>
        <w:tc>
          <w:tcPr>
            <w:tcW w:w="1889" w:type="dxa"/>
          </w:tcPr>
          <w:p w:rsidR="00D63165" w:rsidRPr="00B23154" w:rsidRDefault="00D63165" w:rsidP="004F340E">
            <w:pPr>
              <w:cnfStyle w:val="000000000000"/>
              <w:rPr>
                <w:rFonts w:ascii="Arial" w:hAnsi="Arial" w:cs="Arial"/>
                <w:color w:val="000000" w:themeColor="text1"/>
                <w:sz w:val="20"/>
                <w:szCs w:val="20"/>
              </w:rPr>
            </w:pPr>
          </w:p>
        </w:tc>
        <w:tc>
          <w:tcPr>
            <w:tcW w:w="1894" w:type="dxa"/>
            <w:shd w:val="clear" w:color="auto" w:fill="2F5496" w:themeFill="accent5" w:themeFillShade="BF"/>
          </w:tcPr>
          <w:p w:rsidR="00D63165" w:rsidRPr="00D82AD5" w:rsidRDefault="00D63165" w:rsidP="004F340E">
            <w:pPr>
              <w:cnfStyle w:val="000000000000"/>
              <w:rPr>
                <w:rFonts w:ascii="Arial" w:hAnsi="Arial" w:cs="Arial"/>
                <w:color w:val="000000" w:themeColor="text1"/>
                <w:sz w:val="20"/>
                <w:szCs w:val="20"/>
              </w:rPr>
            </w:pPr>
          </w:p>
        </w:tc>
        <w:tc>
          <w:tcPr>
            <w:tcW w:w="1894" w:type="dxa"/>
          </w:tcPr>
          <w:p w:rsidR="00D63165" w:rsidRPr="000F7F8C" w:rsidRDefault="00D63165" w:rsidP="004F340E">
            <w:pPr>
              <w:cnfStyle w:val="000000000000"/>
              <w:rPr>
                <w:rFonts w:ascii="Arial" w:hAnsi="Arial" w:cs="Arial"/>
                <w:color w:val="000000" w:themeColor="text1"/>
                <w:sz w:val="20"/>
                <w:szCs w:val="20"/>
              </w:rPr>
            </w:pPr>
          </w:p>
        </w:tc>
        <w:tc>
          <w:tcPr>
            <w:tcW w:w="1344" w:type="dxa"/>
            <w:gridSpan w:val="2"/>
          </w:tcPr>
          <w:p w:rsidR="00D63165" w:rsidRPr="007A1A4E" w:rsidRDefault="00D63165" w:rsidP="004F340E">
            <w:pPr>
              <w:cnfStyle w:val="000000000000"/>
              <w:rPr>
                <w:rFonts w:ascii="Arial" w:hAnsi="Arial" w:cs="Arial"/>
                <w:color w:val="000000" w:themeColor="text1"/>
                <w:sz w:val="20"/>
                <w:szCs w:val="20"/>
              </w:rPr>
            </w:pPr>
          </w:p>
        </w:tc>
      </w:tr>
      <w:tr w:rsidR="00D63165" w:rsidRPr="00061DFA" w:rsidTr="004F340E">
        <w:trPr>
          <w:cnfStyle w:val="000000100000"/>
          <w:trHeight w:val="719"/>
        </w:trPr>
        <w:tc>
          <w:tcPr>
            <w:cnfStyle w:val="001000000000"/>
            <w:tcW w:w="2389" w:type="dxa"/>
          </w:tcPr>
          <w:p w:rsidR="00D63165" w:rsidRPr="00B23154" w:rsidRDefault="00D63165" w:rsidP="00D63165">
            <w:pPr>
              <w:pStyle w:val="ListParagraph"/>
              <w:numPr>
                <w:ilvl w:val="0"/>
                <w:numId w:val="2"/>
              </w:numPr>
              <w:ind w:left="360"/>
              <w:jc w:val="left"/>
              <w:rPr>
                <w:rFonts w:ascii="Arial" w:hAnsi="Arial" w:cs="Arial"/>
                <w:color w:val="000000" w:themeColor="text1"/>
                <w:sz w:val="20"/>
                <w:szCs w:val="20"/>
              </w:rPr>
            </w:pPr>
            <w:r w:rsidRPr="00B2789F">
              <w:rPr>
                <w:rFonts w:ascii="Arial" w:hAnsi="Arial" w:cs="Arial"/>
                <w:color w:val="000000" w:themeColor="text1"/>
                <w:sz w:val="20"/>
                <w:szCs w:val="20"/>
              </w:rPr>
              <w:t>Partnerships with Business Sector (WBCSD/</w:t>
            </w:r>
            <w:r w:rsidRPr="00B63165">
              <w:rPr>
                <w:rFonts w:ascii="Arial" w:hAnsi="Arial" w:cs="Arial"/>
                <w:color w:val="000000" w:themeColor="text1"/>
                <w:sz w:val="20"/>
                <w:szCs w:val="20"/>
              </w:rPr>
              <w:t>WEF/</w:t>
            </w:r>
            <w:r w:rsidRPr="00B23154">
              <w:rPr>
                <w:rFonts w:ascii="Arial" w:hAnsi="Arial" w:cs="Arial"/>
                <w:color w:val="000000" w:themeColor="text1"/>
                <w:sz w:val="20"/>
                <w:szCs w:val="20"/>
              </w:rPr>
              <w:t>EpE)</w:t>
            </w:r>
          </w:p>
        </w:tc>
        <w:tc>
          <w:tcPr>
            <w:tcW w:w="1889" w:type="dxa"/>
            <w:tcBorders>
              <w:bottom w:val="single" w:sz="4" w:space="0" w:color="D9E2F3" w:themeColor="accent5" w:themeTint="33"/>
            </w:tcBorders>
            <w:shd w:val="clear" w:color="auto" w:fill="2F5496" w:themeFill="accent5" w:themeFillShade="BF"/>
          </w:tcPr>
          <w:p w:rsidR="00D63165" w:rsidRPr="00B23154" w:rsidRDefault="00D63165" w:rsidP="004F340E">
            <w:pPr>
              <w:cnfStyle w:val="000000100000"/>
              <w:rPr>
                <w:rFonts w:ascii="Arial" w:hAnsi="Arial" w:cs="Arial"/>
                <w:color w:val="000000" w:themeColor="text1"/>
                <w:sz w:val="20"/>
                <w:szCs w:val="20"/>
              </w:rPr>
            </w:pPr>
          </w:p>
        </w:tc>
        <w:tc>
          <w:tcPr>
            <w:tcW w:w="1894" w:type="dxa"/>
            <w:tcBorders>
              <w:bottom w:val="single" w:sz="4" w:space="0" w:color="D9E2F3" w:themeColor="accent5" w:themeTint="33"/>
            </w:tcBorders>
          </w:tcPr>
          <w:p w:rsidR="00D63165" w:rsidRPr="00D82AD5" w:rsidRDefault="00D63165" w:rsidP="004F340E">
            <w:pPr>
              <w:cnfStyle w:val="000000100000"/>
              <w:rPr>
                <w:rFonts w:ascii="Arial" w:hAnsi="Arial" w:cs="Arial"/>
                <w:color w:val="000000" w:themeColor="text1"/>
                <w:sz w:val="20"/>
                <w:szCs w:val="20"/>
              </w:rPr>
            </w:pPr>
          </w:p>
        </w:tc>
        <w:tc>
          <w:tcPr>
            <w:tcW w:w="1894" w:type="dxa"/>
            <w:tcBorders>
              <w:bottom w:val="single" w:sz="4" w:space="0" w:color="D9E2F3" w:themeColor="accent5" w:themeTint="33"/>
            </w:tcBorders>
            <w:shd w:val="clear" w:color="auto" w:fill="auto"/>
          </w:tcPr>
          <w:p w:rsidR="00D63165" w:rsidRPr="000F7F8C" w:rsidRDefault="00D63165" w:rsidP="004F340E">
            <w:pPr>
              <w:cnfStyle w:val="000000100000"/>
              <w:rPr>
                <w:rFonts w:ascii="Arial" w:hAnsi="Arial" w:cs="Arial"/>
                <w:color w:val="000000" w:themeColor="text1"/>
                <w:sz w:val="20"/>
                <w:szCs w:val="20"/>
              </w:rPr>
            </w:pPr>
          </w:p>
        </w:tc>
        <w:tc>
          <w:tcPr>
            <w:tcW w:w="1344" w:type="dxa"/>
            <w:gridSpan w:val="2"/>
            <w:tcBorders>
              <w:bottom w:val="single" w:sz="4" w:space="0" w:color="D9E2F3" w:themeColor="accent5" w:themeTint="33"/>
            </w:tcBorders>
          </w:tcPr>
          <w:p w:rsidR="00D63165" w:rsidRPr="007A1A4E" w:rsidRDefault="00D63165" w:rsidP="004F340E">
            <w:pPr>
              <w:cnfStyle w:val="000000100000"/>
              <w:rPr>
                <w:rFonts w:ascii="Arial" w:hAnsi="Arial" w:cs="Arial"/>
                <w:color w:val="000000" w:themeColor="text1"/>
                <w:sz w:val="20"/>
                <w:szCs w:val="20"/>
              </w:rPr>
            </w:pPr>
          </w:p>
        </w:tc>
      </w:tr>
      <w:tr w:rsidR="00D63165" w:rsidRPr="00061DFA" w:rsidTr="004F340E">
        <w:tc>
          <w:tcPr>
            <w:cnfStyle w:val="001000000000"/>
            <w:tcW w:w="2389" w:type="dxa"/>
            <w:tcBorders>
              <w:right w:val="single" w:sz="4" w:space="0" w:color="D9E2F3" w:themeColor="accent5" w:themeTint="33"/>
            </w:tcBorders>
          </w:tcPr>
          <w:p w:rsidR="00D63165" w:rsidRPr="00B63165" w:rsidRDefault="00D63165" w:rsidP="00D63165">
            <w:pPr>
              <w:pStyle w:val="ListParagraph"/>
              <w:numPr>
                <w:ilvl w:val="0"/>
                <w:numId w:val="2"/>
              </w:numPr>
              <w:ind w:left="360"/>
              <w:jc w:val="left"/>
              <w:rPr>
                <w:rFonts w:ascii="Arial" w:hAnsi="Arial" w:cs="Arial"/>
                <w:color w:val="000000" w:themeColor="text1"/>
                <w:sz w:val="20"/>
                <w:szCs w:val="20"/>
              </w:rPr>
            </w:pPr>
            <w:r w:rsidRPr="00B2789F">
              <w:rPr>
                <w:rFonts w:ascii="Arial" w:hAnsi="Arial" w:cs="Arial"/>
                <w:color w:val="000000" w:themeColor="text1"/>
                <w:sz w:val="20"/>
                <w:szCs w:val="20"/>
              </w:rPr>
              <w:t>Sustainable Freight Expert Group (UNCTAD, SLoCaT and others)</w:t>
            </w:r>
          </w:p>
        </w:tc>
        <w:tc>
          <w:tcPr>
            <w:tcW w:w="188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8EAADB" w:themeFill="accent5" w:themeFillTint="99"/>
          </w:tcPr>
          <w:p w:rsidR="00D63165" w:rsidRPr="00B23154" w:rsidRDefault="00D63165" w:rsidP="004F340E">
            <w:pPr>
              <w:cnfStyle w:val="000000000000"/>
              <w:rPr>
                <w:rFonts w:ascii="Arial" w:hAnsi="Arial" w:cs="Arial"/>
                <w:color w:val="000000" w:themeColor="text1"/>
                <w:sz w:val="20"/>
                <w:szCs w:val="20"/>
              </w:rPr>
            </w:pPr>
          </w:p>
        </w:tc>
        <w:tc>
          <w:tcPr>
            <w:tcW w:w="1894"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8EAADB" w:themeFill="accent5" w:themeFillTint="99"/>
          </w:tcPr>
          <w:p w:rsidR="00D63165" w:rsidRPr="00D82AD5" w:rsidRDefault="00D63165" w:rsidP="004F340E">
            <w:pPr>
              <w:cnfStyle w:val="000000000000"/>
              <w:rPr>
                <w:rFonts w:ascii="Arial" w:hAnsi="Arial" w:cs="Arial"/>
                <w:color w:val="000000" w:themeColor="text1"/>
                <w:sz w:val="20"/>
                <w:szCs w:val="20"/>
              </w:rPr>
            </w:pPr>
          </w:p>
        </w:tc>
        <w:tc>
          <w:tcPr>
            <w:tcW w:w="1894"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8EAADB" w:themeFill="accent5" w:themeFillTint="99"/>
          </w:tcPr>
          <w:p w:rsidR="00D63165" w:rsidRPr="000F7F8C" w:rsidRDefault="00D63165" w:rsidP="004F340E">
            <w:pPr>
              <w:cnfStyle w:val="000000000000"/>
              <w:rPr>
                <w:rFonts w:ascii="Arial" w:hAnsi="Arial" w:cs="Arial"/>
                <w:color w:val="000000" w:themeColor="text1"/>
                <w:sz w:val="20"/>
                <w:szCs w:val="20"/>
              </w:rPr>
            </w:pPr>
          </w:p>
        </w:tc>
        <w:tc>
          <w:tcPr>
            <w:tcW w:w="1344" w:type="dxa"/>
            <w:gridSpan w:val="2"/>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8EAADB" w:themeFill="accent5" w:themeFillTint="99"/>
          </w:tcPr>
          <w:p w:rsidR="00D63165" w:rsidRPr="007A1A4E" w:rsidRDefault="00D63165" w:rsidP="004F340E">
            <w:pPr>
              <w:cnfStyle w:val="000000000000"/>
              <w:rPr>
                <w:rFonts w:ascii="Arial" w:hAnsi="Arial" w:cs="Arial"/>
                <w:color w:val="000000" w:themeColor="text1"/>
                <w:sz w:val="20"/>
                <w:szCs w:val="20"/>
              </w:rPr>
            </w:pPr>
          </w:p>
        </w:tc>
      </w:tr>
      <w:tr w:rsidR="00D63165" w:rsidRPr="00061DFA" w:rsidTr="004F340E">
        <w:trPr>
          <w:cnfStyle w:val="000000100000"/>
        </w:trPr>
        <w:tc>
          <w:tcPr>
            <w:cnfStyle w:val="001000000000"/>
            <w:tcW w:w="9410" w:type="dxa"/>
            <w:gridSpan w:val="6"/>
          </w:tcPr>
          <w:p w:rsidR="00D63165" w:rsidRPr="00B2789F" w:rsidRDefault="00D63165" w:rsidP="004F340E">
            <w:pPr>
              <w:jc w:val="center"/>
              <w:rPr>
                <w:rFonts w:ascii="Arial" w:hAnsi="Arial" w:cs="Arial"/>
                <w:color w:val="000000" w:themeColor="text1"/>
                <w:sz w:val="20"/>
                <w:szCs w:val="20"/>
              </w:rPr>
            </w:pPr>
          </w:p>
          <w:p w:rsidR="00D63165" w:rsidRPr="00B23154" w:rsidRDefault="00D63165" w:rsidP="004F340E">
            <w:pPr>
              <w:jc w:val="center"/>
              <w:rPr>
                <w:rFonts w:ascii="Arial" w:hAnsi="Arial" w:cs="Arial"/>
                <w:i w:val="0"/>
                <w:color w:val="000000" w:themeColor="text1"/>
                <w:sz w:val="20"/>
                <w:szCs w:val="20"/>
              </w:rPr>
            </w:pPr>
            <w:r w:rsidRPr="00B63165">
              <w:rPr>
                <w:rFonts w:ascii="Arial" w:hAnsi="Arial" w:cs="Arial"/>
                <w:i w:val="0"/>
                <w:color w:val="000000" w:themeColor="text1"/>
                <w:sz w:val="20"/>
                <w:szCs w:val="20"/>
                <w:highlight w:val="yellow"/>
              </w:rPr>
              <w:t xml:space="preserve">Areas where SLoCaT has an interest to develop </w:t>
            </w:r>
            <w:r w:rsidRPr="00B23154">
              <w:rPr>
                <w:rFonts w:ascii="Arial" w:hAnsi="Arial" w:cs="Arial"/>
                <w:i w:val="0"/>
                <w:color w:val="000000" w:themeColor="text1"/>
                <w:sz w:val="20"/>
                <w:szCs w:val="20"/>
                <w:highlight w:val="yellow"/>
              </w:rPr>
              <w:t>Partnerships</w:t>
            </w:r>
          </w:p>
          <w:p w:rsidR="00D63165" w:rsidRPr="00B23154" w:rsidRDefault="00D63165" w:rsidP="004F340E">
            <w:pPr>
              <w:jc w:val="center"/>
              <w:rPr>
                <w:rFonts w:ascii="Arial" w:hAnsi="Arial" w:cs="Arial"/>
                <w:i w:val="0"/>
                <w:color w:val="000000" w:themeColor="text1"/>
                <w:sz w:val="20"/>
                <w:szCs w:val="20"/>
              </w:rPr>
            </w:pPr>
          </w:p>
        </w:tc>
      </w:tr>
      <w:tr w:rsidR="00D63165" w:rsidRPr="00061DFA" w:rsidTr="004F340E">
        <w:tc>
          <w:tcPr>
            <w:cnfStyle w:val="001000000000"/>
            <w:tcW w:w="2389" w:type="dxa"/>
            <w:tcBorders>
              <w:right w:val="single" w:sz="4" w:space="0" w:color="D9E2F3" w:themeColor="accent5" w:themeTint="33"/>
            </w:tcBorders>
          </w:tcPr>
          <w:p w:rsidR="00D63165" w:rsidRPr="00B63165" w:rsidRDefault="00D63165" w:rsidP="00D63165">
            <w:pPr>
              <w:pStyle w:val="ListParagraph"/>
              <w:numPr>
                <w:ilvl w:val="0"/>
                <w:numId w:val="2"/>
              </w:numPr>
              <w:ind w:left="360"/>
              <w:jc w:val="left"/>
              <w:rPr>
                <w:rFonts w:ascii="Arial" w:hAnsi="Arial" w:cs="Arial"/>
                <w:color w:val="000000" w:themeColor="text1"/>
                <w:sz w:val="20"/>
                <w:szCs w:val="20"/>
              </w:rPr>
            </w:pPr>
            <w:r w:rsidRPr="00B2789F">
              <w:rPr>
                <w:rFonts w:ascii="Arial" w:hAnsi="Arial" w:cs="Arial"/>
                <w:color w:val="000000" w:themeColor="text1"/>
                <w:sz w:val="20"/>
                <w:szCs w:val="20"/>
              </w:rPr>
              <w:t>UN- Regional Economic and Social Committees (ECE, ESCAP, ECLAC)</w:t>
            </w:r>
          </w:p>
        </w:tc>
        <w:tc>
          <w:tcPr>
            <w:tcW w:w="188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8EAADB" w:themeFill="accent5" w:themeFillTint="99"/>
          </w:tcPr>
          <w:p w:rsidR="00D63165" w:rsidRPr="00B23154" w:rsidRDefault="00D63165" w:rsidP="004F340E">
            <w:pPr>
              <w:cnfStyle w:val="000000000000"/>
              <w:rPr>
                <w:rFonts w:ascii="Arial" w:hAnsi="Arial" w:cs="Arial"/>
                <w:color w:val="000000" w:themeColor="text1"/>
                <w:sz w:val="20"/>
                <w:szCs w:val="20"/>
              </w:rPr>
            </w:pPr>
          </w:p>
        </w:tc>
        <w:tc>
          <w:tcPr>
            <w:tcW w:w="1894"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8EAADB" w:themeFill="accent5" w:themeFillTint="99"/>
          </w:tcPr>
          <w:p w:rsidR="00D63165" w:rsidRPr="00D82AD5" w:rsidRDefault="00D63165" w:rsidP="004F340E">
            <w:pPr>
              <w:cnfStyle w:val="000000000000"/>
              <w:rPr>
                <w:rFonts w:ascii="Arial" w:hAnsi="Arial" w:cs="Arial"/>
                <w:color w:val="000000" w:themeColor="text1"/>
                <w:sz w:val="20"/>
                <w:szCs w:val="20"/>
              </w:rPr>
            </w:pPr>
          </w:p>
        </w:tc>
        <w:tc>
          <w:tcPr>
            <w:tcW w:w="1894"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8EAADB" w:themeFill="accent5" w:themeFillTint="99"/>
          </w:tcPr>
          <w:p w:rsidR="00D63165" w:rsidRPr="000F7F8C" w:rsidRDefault="00D63165" w:rsidP="004F340E">
            <w:pPr>
              <w:cnfStyle w:val="000000000000"/>
              <w:rPr>
                <w:rFonts w:ascii="Arial" w:hAnsi="Arial" w:cs="Arial"/>
                <w:color w:val="000000" w:themeColor="text1"/>
                <w:sz w:val="20"/>
                <w:szCs w:val="20"/>
              </w:rPr>
            </w:pPr>
          </w:p>
        </w:tc>
        <w:tc>
          <w:tcPr>
            <w:tcW w:w="1344" w:type="dxa"/>
            <w:gridSpan w:val="2"/>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8EAADB" w:themeFill="accent5" w:themeFillTint="99"/>
          </w:tcPr>
          <w:p w:rsidR="00D63165" w:rsidRPr="007A1A4E" w:rsidRDefault="00D63165" w:rsidP="004F340E">
            <w:pPr>
              <w:cnfStyle w:val="000000000000"/>
              <w:rPr>
                <w:rFonts w:ascii="Arial" w:hAnsi="Arial" w:cs="Arial"/>
                <w:color w:val="000000" w:themeColor="text1"/>
                <w:sz w:val="20"/>
                <w:szCs w:val="20"/>
              </w:rPr>
            </w:pPr>
          </w:p>
        </w:tc>
      </w:tr>
      <w:tr w:rsidR="00D63165" w:rsidRPr="00061DFA" w:rsidTr="004F340E">
        <w:trPr>
          <w:cnfStyle w:val="000000100000"/>
        </w:trPr>
        <w:tc>
          <w:tcPr>
            <w:cnfStyle w:val="001000000000"/>
            <w:tcW w:w="2389" w:type="dxa"/>
            <w:tcBorders>
              <w:right w:val="single" w:sz="4" w:space="0" w:color="D9E2F3" w:themeColor="accent5" w:themeTint="33"/>
            </w:tcBorders>
          </w:tcPr>
          <w:p w:rsidR="00D63165" w:rsidRPr="00B63165" w:rsidRDefault="00D63165" w:rsidP="00D63165">
            <w:pPr>
              <w:pStyle w:val="ListParagraph"/>
              <w:numPr>
                <w:ilvl w:val="0"/>
                <w:numId w:val="2"/>
              </w:numPr>
              <w:ind w:left="360"/>
              <w:jc w:val="left"/>
              <w:rPr>
                <w:rFonts w:ascii="Arial" w:hAnsi="Arial" w:cs="Arial"/>
                <w:color w:val="000000" w:themeColor="text1"/>
                <w:sz w:val="20"/>
                <w:szCs w:val="20"/>
              </w:rPr>
            </w:pPr>
            <w:r w:rsidRPr="00B2789F">
              <w:rPr>
                <w:rFonts w:ascii="Arial" w:hAnsi="Arial" w:cs="Arial"/>
                <w:color w:val="000000" w:themeColor="text1"/>
                <w:sz w:val="20"/>
                <w:szCs w:val="20"/>
              </w:rPr>
              <w:t>Energy and Transport Nexus (REN21, IRENA, IEA)</w:t>
            </w:r>
          </w:p>
        </w:tc>
        <w:tc>
          <w:tcPr>
            <w:tcW w:w="188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2F5496" w:themeFill="accent5" w:themeFillShade="BF"/>
          </w:tcPr>
          <w:p w:rsidR="00D63165" w:rsidRPr="00B23154" w:rsidRDefault="00D63165" w:rsidP="004F340E">
            <w:pPr>
              <w:cnfStyle w:val="000000100000"/>
              <w:rPr>
                <w:rFonts w:ascii="Arial" w:hAnsi="Arial" w:cs="Arial"/>
                <w:color w:val="000000" w:themeColor="text1"/>
                <w:sz w:val="20"/>
                <w:szCs w:val="20"/>
              </w:rPr>
            </w:pPr>
          </w:p>
        </w:tc>
        <w:tc>
          <w:tcPr>
            <w:tcW w:w="1894"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8EAADB" w:themeFill="accent5" w:themeFillTint="99"/>
          </w:tcPr>
          <w:p w:rsidR="00D63165" w:rsidRPr="00D82AD5" w:rsidRDefault="00D63165" w:rsidP="004F340E">
            <w:pPr>
              <w:cnfStyle w:val="000000100000"/>
              <w:rPr>
                <w:rFonts w:ascii="Arial" w:hAnsi="Arial" w:cs="Arial"/>
                <w:color w:val="000000" w:themeColor="text1"/>
                <w:sz w:val="20"/>
                <w:szCs w:val="20"/>
              </w:rPr>
            </w:pPr>
          </w:p>
        </w:tc>
        <w:tc>
          <w:tcPr>
            <w:tcW w:w="1894"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rsidR="00D63165" w:rsidRPr="000F7F8C" w:rsidRDefault="00D63165" w:rsidP="004F340E">
            <w:pPr>
              <w:cnfStyle w:val="000000100000"/>
              <w:rPr>
                <w:rFonts w:ascii="Arial" w:hAnsi="Arial" w:cs="Arial"/>
                <w:color w:val="000000" w:themeColor="text1"/>
                <w:sz w:val="20"/>
                <w:szCs w:val="20"/>
              </w:rPr>
            </w:pPr>
          </w:p>
        </w:tc>
        <w:tc>
          <w:tcPr>
            <w:tcW w:w="1344" w:type="dxa"/>
            <w:gridSpan w:val="2"/>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tcPr>
          <w:p w:rsidR="00D63165" w:rsidRPr="007A1A4E" w:rsidRDefault="00D63165" w:rsidP="004F340E">
            <w:pPr>
              <w:cnfStyle w:val="000000100000"/>
              <w:rPr>
                <w:rFonts w:ascii="Arial" w:hAnsi="Arial" w:cs="Arial"/>
                <w:color w:val="000000" w:themeColor="text1"/>
                <w:sz w:val="20"/>
                <w:szCs w:val="20"/>
              </w:rPr>
            </w:pPr>
          </w:p>
        </w:tc>
      </w:tr>
    </w:tbl>
    <w:p w:rsidR="00D63165" w:rsidRPr="00B2789F" w:rsidRDefault="00D63165" w:rsidP="00D63165">
      <w:pPr>
        <w:pStyle w:val="Heading2"/>
        <w:spacing w:before="200"/>
        <w:rPr>
          <w:rFonts w:ascii="Arial" w:hAnsi="Arial" w:cs="Arial"/>
          <w:sz w:val="22"/>
          <w:szCs w:val="22"/>
        </w:rPr>
      </w:pPr>
    </w:p>
    <w:p w:rsidR="00D63165" w:rsidRPr="00F93571" w:rsidRDefault="00D63165" w:rsidP="00D63165">
      <w:pPr>
        <w:rPr>
          <w:rFonts w:ascii="Arial" w:hAnsi="Arial" w:cs="Arial"/>
          <w:sz w:val="22"/>
          <w:szCs w:val="22"/>
        </w:rPr>
      </w:pPr>
      <w:r w:rsidRPr="00B63165">
        <w:rPr>
          <w:rFonts w:ascii="Arial" w:hAnsi="Arial" w:cs="Arial"/>
          <w:sz w:val="22"/>
          <w:szCs w:val="22"/>
        </w:rPr>
        <w:t xml:space="preserve">The </w:t>
      </w:r>
      <w:r w:rsidR="00F93571">
        <w:rPr>
          <w:rFonts w:ascii="Arial" w:hAnsi="Arial" w:cs="Arial"/>
          <w:sz w:val="22"/>
          <w:szCs w:val="22"/>
        </w:rPr>
        <w:t>suggested</w:t>
      </w:r>
      <w:r w:rsidR="00F93571" w:rsidRPr="00B63165">
        <w:rPr>
          <w:rFonts w:ascii="Arial" w:hAnsi="Arial" w:cs="Arial"/>
          <w:sz w:val="22"/>
          <w:szCs w:val="22"/>
        </w:rPr>
        <w:t xml:space="preserve"> </w:t>
      </w:r>
      <w:r w:rsidRPr="00B63165">
        <w:rPr>
          <w:rFonts w:ascii="Arial" w:hAnsi="Arial" w:cs="Arial"/>
          <w:sz w:val="22"/>
          <w:szCs w:val="22"/>
        </w:rPr>
        <w:t>partnership with the UN</w:t>
      </w:r>
      <w:r w:rsidRPr="00B23154">
        <w:rPr>
          <w:rFonts w:ascii="Arial" w:hAnsi="Arial" w:cs="Arial"/>
          <w:sz w:val="22"/>
          <w:szCs w:val="22"/>
        </w:rPr>
        <w:t xml:space="preserve"> Regional Economic Commissions would provide a regional focus for all of SLoCaT’s activities in a given geographic region and would allow SLoCaT to take on a greater emphasis on </w:t>
      </w:r>
      <w:r w:rsidR="00B306A4" w:rsidRPr="00B23154">
        <w:rPr>
          <w:rFonts w:ascii="Arial" w:hAnsi="Arial" w:cs="Arial"/>
          <w:sz w:val="22"/>
          <w:szCs w:val="22"/>
        </w:rPr>
        <w:t xml:space="preserve">influencing </w:t>
      </w:r>
      <w:r w:rsidRPr="00B23154">
        <w:rPr>
          <w:rFonts w:ascii="Arial" w:hAnsi="Arial" w:cs="Arial"/>
          <w:sz w:val="22"/>
          <w:szCs w:val="22"/>
        </w:rPr>
        <w:t>national level efforts</w:t>
      </w:r>
      <w:r w:rsidR="00B306A4" w:rsidRPr="008140A6">
        <w:rPr>
          <w:rFonts w:ascii="Arial" w:hAnsi="Arial" w:cs="Arial"/>
          <w:sz w:val="22"/>
          <w:szCs w:val="22"/>
        </w:rPr>
        <w:t xml:space="preserve">, taking advantage of </w:t>
      </w:r>
      <w:r w:rsidRPr="008140A6">
        <w:rPr>
          <w:rFonts w:ascii="Arial" w:hAnsi="Arial" w:cs="Arial"/>
          <w:sz w:val="22"/>
          <w:szCs w:val="22"/>
        </w:rPr>
        <w:t xml:space="preserve"> of the contacts </w:t>
      </w:r>
      <w:r w:rsidR="00B306A4" w:rsidRPr="00F93571">
        <w:rPr>
          <w:rFonts w:ascii="Arial" w:hAnsi="Arial" w:cs="Arial"/>
          <w:sz w:val="22"/>
          <w:szCs w:val="22"/>
        </w:rPr>
        <w:t xml:space="preserve">and relationship </w:t>
      </w:r>
      <w:r w:rsidRPr="00F93571">
        <w:rPr>
          <w:rFonts w:ascii="Arial" w:hAnsi="Arial" w:cs="Arial"/>
          <w:sz w:val="22"/>
          <w:szCs w:val="22"/>
        </w:rPr>
        <w:t>that the regional economic and social commissions have with countries in their region.</w:t>
      </w:r>
    </w:p>
    <w:p w:rsidR="00D63165" w:rsidRPr="00D82AD5" w:rsidRDefault="00D63165" w:rsidP="00D63165">
      <w:pPr>
        <w:rPr>
          <w:rFonts w:ascii="Arial" w:hAnsi="Arial" w:cs="Arial"/>
          <w:sz w:val="22"/>
          <w:szCs w:val="22"/>
        </w:rPr>
      </w:pPr>
    </w:p>
    <w:p w:rsidR="00D63165" w:rsidRPr="007A1A4E" w:rsidRDefault="00D63165" w:rsidP="00D63165">
      <w:pPr>
        <w:rPr>
          <w:rFonts w:ascii="Arial" w:hAnsi="Arial" w:cs="Arial"/>
          <w:sz w:val="22"/>
          <w:szCs w:val="22"/>
        </w:rPr>
      </w:pPr>
      <w:r w:rsidRPr="000F7F8C">
        <w:rPr>
          <w:rFonts w:ascii="Arial" w:hAnsi="Arial" w:cs="Arial"/>
          <w:sz w:val="22"/>
          <w:szCs w:val="22"/>
        </w:rPr>
        <w:t>The proposed energy and transport nexus is especially relevant for the work that SLoCaT is doing on transport and climate change where it is increasingly becoming apparent tha</w:t>
      </w:r>
      <w:r w:rsidRPr="007A1A4E">
        <w:rPr>
          <w:rFonts w:ascii="Arial" w:hAnsi="Arial" w:cs="Arial"/>
          <w:sz w:val="22"/>
          <w:szCs w:val="22"/>
        </w:rPr>
        <w:t>t the availability of “green” or low-carbon energy is a key constraint in decarbonizing transport.</w:t>
      </w:r>
    </w:p>
    <w:p w:rsidR="00D63165" w:rsidRPr="00061DFA" w:rsidRDefault="00D63165" w:rsidP="00D63165">
      <w:pPr>
        <w:rPr>
          <w:rFonts w:ascii="Arial" w:hAnsi="Arial" w:cs="Arial"/>
          <w:sz w:val="22"/>
          <w:szCs w:val="22"/>
        </w:rPr>
      </w:pPr>
    </w:p>
    <w:tbl>
      <w:tblPr>
        <w:tblStyle w:val="TableGrid"/>
        <w:tblW w:w="0" w:type="auto"/>
        <w:tblLook w:val="04A0"/>
      </w:tblPr>
      <w:tblGrid>
        <w:gridCol w:w="9350"/>
      </w:tblGrid>
      <w:tr w:rsidR="00D63165" w:rsidRPr="00061DFA" w:rsidTr="004F340E">
        <w:tc>
          <w:tcPr>
            <w:tcW w:w="9350" w:type="dxa"/>
          </w:tcPr>
          <w:p w:rsidR="00D63165" w:rsidRPr="00061DFA" w:rsidRDefault="00D63165" w:rsidP="004659E9">
            <w:pPr>
              <w:pStyle w:val="Normal1"/>
              <w:widowControl w:val="0"/>
              <w:spacing w:line="240" w:lineRule="auto"/>
              <w:rPr>
                <w:b/>
              </w:rPr>
            </w:pPr>
            <w:r w:rsidRPr="00061DFA">
              <w:rPr>
                <w:b/>
              </w:rPr>
              <w:t xml:space="preserve">Implications </w:t>
            </w:r>
            <w:r w:rsidR="004659E9" w:rsidRPr="00061DFA">
              <w:t>January-June 2017</w:t>
            </w:r>
            <w:r w:rsidRPr="00061DFA">
              <w:rPr>
                <w:b/>
              </w:rPr>
              <w:t xml:space="preserve"> SLoCaT Work Plan:</w:t>
            </w:r>
          </w:p>
          <w:p w:rsidR="00D63165" w:rsidRPr="00061DFA" w:rsidRDefault="00D63165" w:rsidP="004F340E">
            <w:pPr>
              <w:rPr>
                <w:rFonts w:ascii="Arial" w:hAnsi="Arial" w:cs="Arial"/>
              </w:rPr>
            </w:pPr>
          </w:p>
          <w:p w:rsidR="00D63165" w:rsidRPr="00061DFA" w:rsidRDefault="00D63165" w:rsidP="004F340E">
            <w:pPr>
              <w:rPr>
                <w:rFonts w:ascii="Arial" w:hAnsi="Arial" w:cs="Arial"/>
              </w:rPr>
            </w:pPr>
            <w:r w:rsidRPr="00061DFA">
              <w:rPr>
                <w:rFonts w:ascii="Arial" w:hAnsi="Arial" w:cs="Arial"/>
              </w:rPr>
              <w:t>One of the biggest changes in the six months to come in terms of implementing the SLoCaT ’16-’17 work plan will be the much stronger emphasis on building Partnerships and a more strategic approach towards the planning and implementation of events that SLoCaT is engaged in.</w:t>
            </w:r>
          </w:p>
          <w:p w:rsidR="00D63165" w:rsidRPr="00061DFA" w:rsidRDefault="00D63165" w:rsidP="004F340E">
            <w:pPr>
              <w:rPr>
                <w:rFonts w:ascii="Arial" w:hAnsi="Arial" w:cs="Arial"/>
              </w:rPr>
            </w:pPr>
          </w:p>
          <w:p w:rsidR="00D63165" w:rsidRPr="00061DFA" w:rsidRDefault="00D63165" w:rsidP="004F340E">
            <w:pPr>
              <w:rPr>
                <w:rFonts w:ascii="Arial" w:hAnsi="Arial" w:cs="Arial"/>
              </w:rPr>
            </w:pPr>
            <w:r w:rsidRPr="00061DFA">
              <w:rPr>
                <w:rFonts w:ascii="Arial" w:hAnsi="Arial" w:cs="Arial"/>
              </w:rPr>
              <w:t>The objective will be to have to be a well defined partnership strategy for SLoCaT by June 2017 that defines:</w:t>
            </w:r>
          </w:p>
          <w:p w:rsidR="00D63165" w:rsidRPr="00061DFA" w:rsidRDefault="00D63165" w:rsidP="004F340E">
            <w:pPr>
              <w:rPr>
                <w:rFonts w:ascii="Arial" w:hAnsi="Arial" w:cs="Arial"/>
              </w:rPr>
            </w:pPr>
          </w:p>
          <w:p w:rsidR="00D63165" w:rsidRPr="00F93571" w:rsidRDefault="00D63165" w:rsidP="00D63165">
            <w:pPr>
              <w:pStyle w:val="ListParagraph"/>
              <w:numPr>
                <w:ilvl w:val="0"/>
                <w:numId w:val="18"/>
              </w:numPr>
              <w:rPr>
                <w:rFonts w:ascii="Arial" w:hAnsi="Arial" w:cs="Arial"/>
              </w:rPr>
            </w:pPr>
            <w:r w:rsidRPr="00061DFA">
              <w:rPr>
                <w:rFonts w:ascii="Arial" w:hAnsi="Arial" w:cs="Arial"/>
              </w:rPr>
              <w:t xml:space="preserve">The scope of partnerships SLoCaT is engaged in and the role that SLoCaT has in moving the </w:t>
            </w:r>
            <w:r w:rsidR="00F93571">
              <w:rPr>
                <w:rFonts w:ascii="Arial" w:hAnsi="Arial" w:cs="Arial"/>
              </w:rPr>
              <w:t>respective p</w:t>
            </w:r>
            <w:r w:rsidRPr="00F93571">
              <w:rPr>
                <w:rFonts w:ascii="Arial" w:hAnsi="Arial" w:cs="Arial"/>
              </w:rPr>
              <w:t>artnership</w:t>
            </w:r>
            <w:r w:rsidR="00F93571">
              <w:rPr>
                <w:rFonts w:ascii="Arial" w:hAnsi="Arial" w:cs="Arial"/>
              </w:rPr>
              <w:t>s</w:t>
            </w:r>
            <w:r w:rsidRPr="00F93571">
              <w:rPr>
                <w:rFonts w:ascii="Arial" w:hAnsi="Arial" w:cs="Arial"/>
              </w:rPr>
              <w:t xml:space="preserve"> forward;</w:t>
            </w:r>
          </w:p>
          <w:p w:rsidR="00D63165" w:rsidRDefault="00D63165" w:rsidP="00D63165">
            <w:pPr>
              <w:pStyle w:val="ListParagraph"/>
              <w:numPr>
                <w:ilvl w:val="0"/>
                <w:numId w:val="18"/>
              </w:numPr>
              <w:rPr>
                <w:rFonts w:ascii="Arial" w:hAnsi="Arial" w:cs="Arial"/>
              </w:rPr>
            </w:pPr>
            <w:r w:rsidRPr="00F93571">
              <w:rPr>
                <w:rFonts w:ascii="Arial" w:hAnsi="Arial" w:cs="Arial"/>
              </w:rPr>
              <w:t>How partnerships can be clustered around the four lenses that SLoCaT has in its activities on sustainable transport;</w:t>
            </w:r>
          </w:p>
          <w:p w:rsidR="00F93571" w:rsidRPr="00F93571" w:rsidRDefault="00F93571" w:rsidP="00D63165">
            <w:pPr>
              <w:pStyle w:val="ListParagraph"/>
              <w:numPr>
                <w:ilvl w:val="0"/>
                <w:numId w:val="18"/>
              </w:numPr>
              <w:rPr>
                <w:rFonts w:ascii="Arial" w:hAnsi="Arial" w:cs="Arial"/>
              </w:rPr>
            </w:pPr>
            <w:r>
              <w:rPr>
                <w:rFonts w:ascii="Arial" w:hAnsi="Arial" w:cs="Arial"/>
              </w:rPr>
              <w:t>How SLoCaT members are to be engaged in SLoCaT’s activities in building strong partnerships.</w:t>
            </w:r>
          </w:p>
          <w:p w:rsidR="00D63165" w:rsidRPr="00B2789F" w:rsidRDefault="00D63165" w:rsidP="004F340E">
            <w:pPr>
              <w:rPr>
                <w:rFonts w:ascii="Arial" w:hAnsi="Arial" w:cs="Arial"/>
              </w:rPr>
            </w:pPr>
          </w:p>
          <w:p w:rsidR="00D63165" w:rsidRPr="00F93571" w:rsidRDefault="00D63165" w:rsidP="004F340E">
            <w:pPr>
              <w:rPr>
                <w:rFonts w:ascii="Arial" w:hAnsi="Arial" w:cs="Arial"/>
              </w:rPr>
            </w:pPr>
            <w:r w:rsidRPr="00B63165">
              <w:rPr>
                <w:rFonts w:ascii="Arial" w:hAnsi="Arial" w:cs="Arial"/>
              </w:rPr>
              <w:t>SLoCaT activities around the key global events on sustainable development and climate change will be mostly in the second half of 2017 (HLPF in July 2017, and COP23 in November). It wil</w:t>
            </w:r>
            <w:r w:rsidRPr="00B23154">
              <w:rPr>
                <w:rFonts w:ascii="Arial" w:hAnsi="Arial" w:cs="Arial"/>
              </w:rPr>
              <w:t>l be important however to make the necessary arrangements during January – June 2017.  As much as possible SLoCaT will make use of existing and new partnerships to plan its engagement in these global events.</w:t>
            </w:r>
          </w:p>
          <w:p w:rsidR="00D63165" w:rsidRPr="00F93571" w:rsidRDefault="00D63165" w:rsidP="004F340E">
            <w:pPr>
              <w:rPr>
                <w:rFonts w:ascii="Arial" w:hAnsi="Arial" w:cs="Arial"/>
              </w:rPr>
            </w:pPr>
          </w:p>
          <w:p w:rsidR="00D63165" w:rsidRPr="00B63165" w:rsidRDefault="00D63165" w:rsidP="004F340E">
            <w:pPr>
              <w:rPr>
                <w:rFonts w:ascii="Arial" w:hAnsi="Arial" w:cs="Arial"/>
              </w:rPr>
            </w:pPr>
            <w:r w:rsidRPr="00FE06E5">
              <w:rPr>
                <w:rFonts w:ascii="Arial" w:hAnsi="Arial" w:cs="Arial"/>
              </w:rPr>
              <w:t xml:space="preserve">SLoCaT will in </w:t>
            </w:r>
            <w:r w:rsidR="00F93571">
              <w:rPr>
                <w:rFonts w:ascii="Arial" w:hAnsi="Arial" w:cs="Arial"/>
              </w:rPr>
              <w:t xml:space="preserve">January – June </w:t>
            </w:r>
            <w:r w:rsidRPr="00FE06E5">
              <w:rPr>
                <w:rFonts w:ascii="Arial" w:hAnsi="Arial" w:cs="Arial"/>
              </w:rPr>
              <w:t xml:space="preserve"> 2017</w:t>
            </w:r>
            <w:r w:rsidRPr="00B2789F">
              <w:rPr>
                <w:rFonts w:ascii="Arial" w:hAnsi="Arial" w:cs="Arial"/>
              </w:rPr>
              <w:t xml:space="preserve"> also draw up plans for regional events in Africa, Asia </w:t>
            </w:r>
            <w:r w:rsidR="00F93571">
              <w:rPr>
                <w:rFonts w:ascii="Arial" w:hAnsi="Arial" w:cs="Arial"/>
              </w:rPr>
              <w:t xml:space="preserve">Europe </w:t>
            </w:r>
            <w:r w:rsidRPr="00B2789F">
              <w:rPr>
                <w:rFonts w:ascii="Arial" w:hAnsi="Arial" w:cs="Arial"/>
              </w:rPr>
              <w:t>and Latin America and depending on the agreed upon timing implement one or more of the</w:t>
            </w:r>
            <w:r w:rsidR="00F93571">
              <w:rPr>
                <w:rFonts w:ascii="Arial" w:hAnsi="Arial" w:cs="Arial"/>
              </w:rPr>
              <w:t>se</w:t>
            </w:r>
            <w:r w:rsidRPr="00B2789F">
              <w:rPr>
                <w:rFonts w:ascii="Arial" w:hAnsi="Arial" w:cs="Arial"/>
              </w:rPr>
              <w:t xml:space="preserve"> regional events.</w:t>
            </w:r>
          </w:p>
          <w:p w:rsidR="00D63165" w:rsidRPr="00B23154" w:rsidRDefault="00D63165" w:rsidP="004F340E">
            <w:pPr>
              <w:rPr>
                <w:rFonts w:ascii="Arial" w:hAnsi="Arial" w:cs="Arial"/>
              </w:rPr>
            </w:pPr>
          </w:p>
          <w:p w:rsidR="00D63165" w:rsidRPr="00D82AD5" w:rsidRDefault="00D63165" w:rsidP="004F340E">
            <w:pPr>
              <w:rPr>
                <w:rFonts w:ascii="Arial" w:hAnsi="Arial" w:cs="Arial"/>
              </w:rPr>
            </w:pPr>
            <w:r w:rsidRPr="00F93571">
              <w:rPr>
                <w:rFonts w:ascii="Arial" w:hAnsi="Arial" w:cs="Arial"/>
              </w:rPr>
              <w:t>Adopt the following</w:t>
            </w:r>
            <w:r w:rsidR="00F93571">
              <w:rPr>
                <w:rFonts w:ascii="Arial" w:hAnsi="Arial" w:cs="Arial"/>
              </w:rPr>
              <w:t>, revised,</w:t>
            </w:r>
            <w:r w:rsidRPr="00F93571">
              <w:rPr>
                <w:rFonts w:ascii="Arial" w:hAnsi="Arial" w:cs="Arial"/>
              </w:rPr>
              <w:t xml:space="preserve"> Key Performance Indicators to assess progress in the development and implementation of partnerships and integrate these in the SLoCaT ’16-’17 Work Plan:</w:t>
            </w:r>
          </w:p>
          <w:p w:rsidR="00D63165" w:rsidRPr="000F7F8C" w:rsidRDefault="00D63165" w:rsidP="004F340E">
            <w:pPr>
              <w:rPr>
                <w:rFonts w:ascii="Arial" w:hAnsi="Arial" w:cs="Arial"/>
              </w:rPr>
            </w:pPr>
          </w:p>
          <w:p w:rsidR="00D63165" w:rsidRPr="00061DFA" w:rsidRDefault="00D63165" w:rsidP="00D63165">
            <w:pPr>
              <w:pStyle w:val="ListParagraph"/>
              <w:numPr>
                <w:ilvl w:val="0"/>
                <w:numId w:val="20"/>
              </w:numPr>
              <w:rPr>
                <w:rFonts w:ascii="Arial" w:hAnsi="Arial" w:cs="Arial"/>
              </w:rPr>
            </w:pPr>
            <w:r w:rsidRPr="007A1A4E">
              <w:rPr>
                <w:rFonts w:ascii="Arial" w:hAnsi="Arial" w:cs="Arial"/>
              </w:rPr>
              <w:t>By June 2017 SLoCaT will have at least 6 well functioning partnerships in place that support a</w:t>
            </w:r>
            <w:r w:rsidRPr="00061DFA">
              <w:rPr>
                <w:rFonts w:ascii="Arial" w:hAnsi="Arial" w:cs="Arial"/>
              </w:rPr>
              <w:t>t least 3 of the 4 lenses of SLoCaT activities on sustainable transport.</w:t>
            </w:r>
          </w:p>
          <w:p w:rsidR="00D63165" w:rsidRPr="00061DFA" w:rsidRDefault="00D63165" w:rsidP="004F340E">
            <w:pPr>
              <w:rPr>
                <w:rFonts w:ascii="Arial" w:hAnsi="Arial" w:cs="Arial"/>
              </w:rPr>
            </w:pPr>
          </w:p>
          <w:p w:rsidR="00D63165" w:rsidRPr="00061DFA" w:rsidRDefault="00D63165" w:rsidP="004F340E">
            <w:pPr>
              <w:rPr>
                <w:rFonts w:ascii="Arial" w:hAnsi="Arial" w:cs="Arial"/>
              </w:rPr>
            </w:pPr>
          </w:p>
          <w:p w:rsidR="00D63165" w:rsidRPr="00061DFA" w:rsidRDefault="00D63165" w:rsidP="004F340E">
            <w:pPr>
              <w:rPr>
                <w:rFonts w:ascii="Arial" w:hAnsi="Arial" w:cs="Arial"/>
              </w:rPr>
            </w:pPr>
          </w:p>
        </w:tc>
      </w:tr>
      <w:tr w:rsidR="00D63165" w:rsidRPr="00061DFA" w:rsidTr="004F340E">
        <w:tc>
          <w:tcPr>
            <w:tcW w:w="9350" w:type="dxa"/>
          </w:tcPr>
          <w:p w:rsidR="00D63165" w:rsidRPr="00C9389D" w:rsidRDefault="00D63165" w:rsidP="004F340E">
            <w:pPr>
              <w:rPr>
                <w:rFonts w:ascii="Arial" w:hAnsi="Arial" w:cs="Arial"/>
                <w:b/>
              </w:rPr>
            </w:pPr>
            <w:r w:rsidRPr="00B2789F">
              <w:rPr>
                <w:rFonts w:ascii="Arial" w:hAnsi="Arial" w:cs="Arial"/>
                <w:b/>
              </w:rPr>
              <w:lastRenderedPageBreak/>
              <w:t>Significance July 2017 –</w:t>
            </w:r>
            <w:r w:rsidR="004F340E" w:rsidRPr="00B2789F">
              <w:rPr>
                <w:rFonts w:ascii="Arial" w:hAnsi="Arial" w:cs="Arial"/>
                <w:b/>
              </w:rPr>
              <w:t xml:space="preserve"> </w:t>
            </w:r>
            <w:r w:rsidRPr="00C9389D">
              <w:rPr>
                <w:rFonts w:ascii="Arial" w:hAnsi="Arial" w:cs="Arial"/>
                <w:b/>
              </w:rPr>
              <w:t>June 2018 SLoCaT Work Plan:</w:t>
            </w:r>
          </w:p>
          <w:p w:rsidR="00D63165" w:rsidRPr="00B63165" w:rsidRDefault="00D63165" w:rsidP="004F340E">
            <w:pPr>
              <w:rPr>
                <w:rFonts w:ascii="Arial" w:hAnsi="Arial" w:cs="Arial"/>
                <w:b/>
              </w:rPr>
            </w:pPr>
          </w:p>
          <w:p w:rsidR="00D63165" w:rsidRPr="000F7F8C" w:rsidRDefault="00D63165" w:rsidP="004F340E">
            <w:pPr>
              <w:rPr>
                <w:rFonts w:ascii="Arial" w:hAnsi="Arial" w:cs="Arial"/>
              </w:rPr>
            </w:pPr>
            <w:r w:rsidRPr="00B23154">
              <w:rPr>
                <w:rFonts w:ascii="Arial" w:hAnsi="Arial" w:cs="Arial"/>
              </w:rPr>
              <w:t>In order to be successful in realizing the goals and targets on sustainable transport in the SDGs, the Paris Agreement on Climate Change and other international agreements there will need to be a multip</w:t>
            </w:r>
            <w:r w:rsidRPr="00D82AD5">
              <w:rPr>
                <w:rFonts w:ascii="Arial" w:hAnsi="Arial" w:cs="Arial"/>
              </w:rPr>
              <w:t>lication of scaled-up efforts on sustainable transport. Partnerships have the potential to greatly define the scope of the ’17-’18 SLoCaT Work Plan and it is proposed to give care</w:t>
            </w:r>
            <w:r w:rsidRPr="000F7F8C">
              <w:rPr>
                <w:rFonts w:ascii="Arial" w:hAnsi="Arial" w:cs="Arial"/>
              </w:rPr>
              <w:t xml:space="preserve">ful thought to the functioning of SLoCaT in the time to come. In this context it will be important to see how the discussion on SUM4ALL unfolds and how SLoCaT can best contribute to this.   </w:t>
            </w:r>
          </w:p>
          <w:p w:rsidR="00D63165" w:rsidRPr="007A1A4E" w:rsidRDefault="00D63165" w:rsidP="004F340E">
            <w:pPr>
              <w:rPr>
                <w:rFonts w:ascii="Arial" w:hAnsi="Arial" w:cs="Arial"/>
              </w:rPr>
            </w:pPr>
          </w:p>
          <w:p w:rsidR="00D63165" w:rsidRPr="00061DFA" w:rsidRDefault="00D63165" w:rsidP="004F340E">
            <w:pPr>
              <w:rPr>
                <w:rFonts w:ascii="Arial" w:hAnsi="Arial" w:cs="Arial"/>
                <w:i/>
              </w:rPr>
            </w:pPr>
            <w:r w:rsidRPr="00061DFA">
              <w:rPr>
                <w:rFonts w:ascii="Arial" w:hAnsi="Arial" w:cs="Arial"/>
                <w:i/>
              </w:rPr>
              <w:t>See also the separate note on Next steps for SLoCaT.</w:t>
            </w:r>
          </w:p>
          <w:p w:rsidR="00D63165" w:rsidRPr="00061DFA" w:rsidRDefault="00D63165" w:rsidP="004F340E">
            <w:pPr>
              <w:rPr>
                <w:rFonts w:ascii="Arial" w:hAnsi="Arial" w:cs="Arial"/>
                <w:b/>
              </w:rPr>
            </w:pPr>
          </w:p>
        </w:tc>
      </w:tr>
    </w:tbl>
    <w:p w:rsidR="00D63165" w:rsidRPr="00B2789F" w:rsidRDefault="00D63165" w:rsidP="00D63165">
      <w:pPr>
        <w:rPr>
          <w:rFonts w:ascii="Arial" w:hAnsi="Arial" w:cs="Arial"/>
          <w:sz w:val="22"/>
          <w:szCs w:val="22"/>
        </w:rPr>
      </w:pPr>
    </w:p>
    <w:p w:rsidR="00D63165" w:rsidRPr="00061DFA" w:rsidRDefault="00D63165" w:rsidP="00D63165">
      <w:pPr>
        <w:pStyle w:val="Heading1"/>
        <w:rPr>
          <w:rFonts w:ascii="Arial" w:hAnsi="Arial" w:cs="Arial"/>
        </w:rPr>
      </w:pPr>
      <w:bookmarkStart w:id="18" w:name="_Toc470188737"/>
      <w:r w:rsidRPr="00061DFA">
        <w:rPr>
          <w:rFonts w:ascii="Arial" w:hAnsi="Arial" w:cs="Arial"/>
        </w:rPr>
        <w:t>D. Outreach</w:t>
      </w:r>
      <w:bookmarkEnd w:id="18"/>
    </w:p>
    <w:p w:rsidR="00D63165" w:rsidRPr="00061DFA" w:rsidRDefault="00D63165" w:rsidP="00D63165">
      <w:pPr>
        <w:rPr>
          <w:rFonts w:ascii="Arial" w:hAnsi="Arial" w:cs="Arial"/>
        </w:rPr>
      </w:pPr>
    </w:p>
    <w:p w:rsidR="00D63165" w:rsidRPr="00B63165" w:rsidRDefault="00D63165" w:rsidP="00D63165">
      <w:pPr>
        <w:rPr>
          <w:rFonts w:ascii="Arial" w:hAnsi="Arial" w:cs="Arial"/>
          <w:sz w:val="22"/>
          <w:szCs w:val="22"/>
        </w:rPr>
      </w:pPr>
      <w:r w:rsidRPr="00B2789F">
        <w:rPr>
          <w:rFonts w:ascii="Arial" w:hAnsi="Arial" w:cs="Arial"/>
          <w:sz w:val="22"/>
          <w:szCs w:val="22"/>
        </w:rPr>
        <w:t>An effective outreach strategy can greatly increase the return</w:t>
      </w:r>
      <w:r w:rsidRPr="00C9389D">
        <w:rPr>
          <w:rFonts w:ascii="Arial" w:hAnsi="Arial" w:cs="Arial"/>
          <w:sz w:val="22"/>
          <w:szCs w:val="22"/>
        </w:rPr>
        <w:t xml:space="preserve"> o</w:t>
      </w:r>
      <w:r w:rsidR="004F340E" w:rsidRPr="00C9389D">
        <w:rPr>
          <w:rFonts w:ascii="Arial" w:hAnsi="Arial" w:cs="Arial"/>
          <w:sz w:val="22"/>
          <w:szCs w:val="22"/>
        </w:rPr>
        <w:t>n</w:t>
      </w:r>
      <w:r w:rsidRPr="00C9389D">
        <w:rPr>
          <w:rFonts w:ascii="Arial" w:hAnsi="Arial" w:cs="Arial"/>
          <w:sz w:val="22"/>
          <w:szCs w:val="22"/>
        </w:rPr>
        <w:t xml:space="preserve"> investment</w:t>
      </w:r>
      <w:r w:rsidR="004F340E" w:rsidRPr="00C9389D">
        <w:rPr>
          <w:rFonts w:ascii="Arial" w:hAnsi="Arial" w:cs="Arial"/>
          <w:sz w:val="22"/>
          <w:szCs w:val="22"/>
        </w:rPr>
        <w:t>s</w:t>
      </w:r>
      <w:r w:rsidRPr="00B63165">
        <w:rPr>
          <w:rFonts w:ascii="Arial" w:hAnsi="Arial" w:cs="Arial"/>
          <w:sz w:val="22"/>
          <w:szCs w:val="22"/>
        </w:rPr>
        <w:t xml:space="preserve"> by SLoCaT in the other work streams: </w:t>
      </w:r>
      <w:r w:rsidR="00F93571">
        <w:rPr>
          <w:rFonts w:ascii="Arial" w:hAnsi="Arial" w:cs="Arial"/>
          <w:sz w:val="22"/>
          <w:szCs w:val="22"/>
        </w:rPr>
        <w:t>shaping</w:t>
      </w:r>
      <w:r w:rsidR="00F93571" w:rsidRPr="00B63165">
        <w:rPr>
          <w:rFonts w:ascii="Arial" w:hAnsi="Arial" w:cs="Arial"/>
          <w:sz w:val="22"/>
          <w:szCs w:val="22"/>
        </w:rPr>
        <w:t xml:space="preserve"> </w:t>
      </w:r>
      <w:r w:rsidRPr="00B2789F">
        <w:rPr>
          <w:rFonts w:ascii="Arial" w:hAnsi="Arial" w:cs="Arial"/>
          <w:sz w:val="22"/>
          <w:szCs w:val="22"/>
        </w:rPr>
        <w:t xml:space="preserve">agendas; organizing and </w:t>
      </w:r>
      <w:r w:rsidR="00F93571">
        <w:rPr>
          <w:rFonts w:ascii="Arial" w:hAnsi="Arial" w:cs="Arial"/>
          <w:sz w:val="22"/>
          <w:szCs w:val="22"/>
        </w:rPr>
        <w:t>applying</w:t>
      </w:r>
      <w:r w:rsidR="00F93571" w:rsidRPr="00B2789F">
        <w:rPr>
          <w:rFonts w:ascii="Arial" w:hAnsi="Arial" w:cs="Arial"/>
          <w:sz w:val="22"/>
          <w:szCs w:val="22"/>
        </w:rPr>
        <w:t xml:space="preserve"> </w:t>
      </w:r>
      <w:r w:rsidRPr="00B2789F">
        <w:rPr>
          <w:rFonts w:ascii="Arial" w:hAnsi="Arial" w:cs="Arial"/>
          <w:sz w:val="22"/>
          <w:szCs w:val="22"/>
        </w:rPr>
        <w:t>knowledge; and connecting people and organizations.</w:t>
      </w:r>
    </w:p>
    <w:p w:rsidR="00D63165" w:rsidRPr="00B23154" w:rsidRDefault="00D63165" w:rsidP="00D63165">
      <w:pPr>
        <w:rPr>
          <w:rFonts w:ascii="Arial" w:hAnsi="Arial" w:cs="Arial"/>
          <w:sz w:val="22"/>
          <w:szCs w:val="22"/>
        </w:rPr>
      </w:pPr>
    </w:p>
    <w:p w:rsidR="00D63165" w:rsidRPr="00B23154" w:rsidRDefault="00D63165" w:rsidP="00D63165">
      <w:pPr>
        <w:rPr>
          <w:rFonts w:ascii="Arial" w:hAnsi="Arial" w:cs="Arial"/>
          <w:sz w:val="22"/>
          <w:szCs w:val="22"/>
        </w:rPr>
      </w:pPr>
      <w:r w:rsidRPr="008140A6">
        <w:rPr>
          <w:rFonts w:ascii="Arial" w:hAnsi="Arial" w:cs="Arial"/>
          <w:sz w:val="22"/>
          <w:szCs w:val="22"/>
        </w:rPr>
        <w:lastRenderedPageBreak/>
        <w:t xml:space="preserve">The SLoCaT progress report for July – December </w:t>
      </w:r>
      <w:r w:rsidR="00F93571" w:rsidRPr="008140A6">
        <w:rPr>
          <w:rFonts w:ascii="Arial" w:hAnsi="Arial" w:cs="Arial"/>
          <w:sz w:val="22"/>
          <w:szCs w:val="22"/>
        </w:rPr>
        <w:t>201</w:t>
      </w:r>
      <w:r w:rsidR="00F93571">
        <w:rPr>
          <w:rFonts w:ascii="Arial" w:hAnsi="Arial" w:cs="Arial"/>
          <w:sz w:val="22"/>
          <w:szCs w:val="22"/>
        </w:rPr>
        <w:t>6</w:t>
      </w:r>
      <w:r w:rsidR="00F93571" w:rsidRPr="008140A6">
        <w:rPr>
          <w:rFonts w:ascii="Arial" w:hAnsi="Arial" w:cs="Arial"/>
          <w:sz w:val="22"/>
          <w:szCs w:val="22"/>
        </w:rPr>
        <w:t xml:space="preserve"> </w:t>
      </w:r>
      <w:r w:rsidRPr="00B2789F">
        <w:rPr>
          <w:rFonts w:ascii="Arial" w:hAnsi="Arial" w:cs="Arial"/>
          <w:sz w:val="22"/>
          <w:szCs w:val="22"/>
        </w:rPr>
        <w:t>showed that SLoCaT has largely plateaued in terms o</w:t>
      </w:r>
      <w:r w:rsidRPr="00B63165">
        <w:rPr>
          <w:rFonts w:ascii="Arial" w:hAnsi="Arial" w:cs="Arial"/>
          <w:sz w:val="22"/>
          <w:szCs w:val="22"/>
        </w:rPr>
        <w:t>f the number of organizations and people reached through its regular outreach activities (websites, twitter, newsletters). The only outreach area where SLoCaT still shows growth is the number of people reached through events.</w:t>
      </w:r>
    </w:p>
    <w:p w:rsidR="00D63165" w:rsidRPr="00F93571" w:rsidRDefault="00D63165" w:rsidP="00D63165">
      <w:pPr>
        <w:rPr>
          <w:rFonts w:ascii="Arial" w:hAnsi="Arial" w:cs="Arial"/>
          <w:sz w:val="22"/>
          <w:szCs w:val="22"/>
        </w:rPr>
      </w:pPr>
    </w:p>
    <w:p w:rsidR="00D63165" w:rsidRPr="00D82AD5" w:rsidRDefault="00D63165" w:rsidP="00D63165">
      <w:pPr>
        <w:rPr>
          <w:rFonts w:ascii="Arial" w:hAnsi="Arial" w:cs="Arial"/>
          <w:sz w:val="22"/>
          <w:szCs w:val="22"/>
        </w:rPr>
      </w:pPr>
      <w:r w:rsidRPr="00D82AD5">
        <w:rPr>
          <w:rFonts w:ascii="Arial" w:hAnsi="Arial" w:cs="Arial"/>
          <w:sz w:val="22"/>
          <w:szCs w:val="22"/>
        </w:rPr>
        <w:t>To ensure that outreach activities will contribute more significantly to realizing SLoCaT’s objectives the following measures have been taken or will be taken shortly:</w:t>
      </w:r>
    </w:p>
    <w:p w:rsidR="00D63165" w:rsidRPr="000F7F8C" w:rsidRDefault="00D63165" w:rsidP="00D63165">
      <w:pPr>
        <w:rPr>
          <w:rFonts w:ascii="Arial" w:hAnsi="Arial" w:cs="Arial"/>
          <w:sz w:val="22"/>
          <w:szCs w:val="22"/>
        </w:rPr>
      </w:pPr>
    </w:p>
    <w:p w:rsidR="00D63165" w:rsidRPr="00B2789F" w:rsidRDefault="00D63165" w:rsidP="00D63165">
      <w:pPr>
        <w:pStyle w:val="ListParagraph"/>
        <w:numPr>
          <w:ilvl w:val="0"/>
          <w:numId w:val="19"/>
        </w:numPr>
        <w:rPr>
          <w:rFonts w:ascii="Arial" w:hAnsi="Arial" w:cs="Arial"/>
          <w:sz w:val="22"/>
          <w:szCs w:val="22"/>
        </w:rPr>
      </w:pPr>
      <w:r w:rsidRPr="007A1A4E">
        <w:rPr>
          <w:rFonts w:ascii="Arial" w:hAnsi="Arial" w:cs="Arial"/>
          <w:sz w:val="22"/>
          <w:szCs w:val="22"/>
        </w:rPr>
        <w:t>Strengthening of outreach capacity of SLoCaT Secretariat through the engagement of an Outreach and events officer</w:t>
      </w:r>
      <w:r w:rsidR="00F93571">
        <w:rPr>
          <w:rFonts w:ascii="Arial" w:hAnsi="Arial" w:cs="Arial"/>
          <w:sz w:val="22"/>
          <w:szCs w:val="22"/>
        </w:rPr>
        <w:t xml:space="preserve"> in December 2016</w:t>
      </w:r>
      <w:r w:rsidRPr="00F93571">
        <w:rPr>
          <w:rFonts w:ascii="Arial" w:hAnsi="Arial" w:cs="Arial"/>
          <w:sz w:val="22"/>
          <w:szCs w:val="22"/>
        </w:rPr>
        <w:t>;</w:t>
      </w:r>
    </w:p>
    <w:p w:rsidR="00D63165" w:rsidRPr="00B2789F" w:rsidRDefault="00D63165" w:rsidP="00D63165">
      <w:pPr>
        <w:pStyle w:val="ListParagraph"/>
        <w:numPr>
          <w:ilvl w:val="0"/>
          <w:numId w:val="19"/>
        </w:numPr>
        <w:rPr>
          <w:rFonts w:ascii="Arial" w:hAnsi="Arial" w:cs="Arial"/>
          <w:sz w:val="22"/>
          <w:szCs w:val="22"/>
        </w:rPr>
      </w:pPr>
      <w:r w:rsidRPr="00B2789F">
        <w:rPr>
          <w:rFonts w:ascii="Arial" w:hAnsi="Arial" w:cs="Arial"/>
          <w:sz w:val="22"/>
          <w:szCs w:val="22"/>
        </w:rPr>
        <w:t>Redesign of the SLoCaT website, whereby the PPMC website will be integrated with the SLoCaT website</w:t>
      </w:r>
      <w:r w:rsidR="00F93571">
        <w:rPr>
          <w:rFonts w:ascii="Arial" w:hAnsi="Arial" w:cs="Arial"/>
          <w:sz w:val="22"/>
          <w:szCs w:val="22"/>
        </w:rPr>
        <w:t xml:space="preserve"> to better </w:t>
      </w:r>
      <w:r w:rsidR="00D82AD5">
        <w:rPr>
          <w:rFonts w:ascii="Arial" w:hAnsi="Arial" w:cs="Arial"/>
          <w:sz w:val="22"/>
          <w:szCs w:val="22"/>
        </w:rPr>
        <w:t>align SLoCaT’s online outreach with the strategic focus of the organization</w:t>
      </w:r>
      <w:r w:rsidRPr="00B2789F">
        <w:rPr>
          <w:rFonts w:ascii="Arial" w:hAnsi="Arial" w:cs="Arial"/>
          <w:sz w:val="22"/>
          <w:szCs w:val="22"/>
        </w:rPr>
        <w:t>;</w:t>
      </w:r>
    </w:p>
    <w:p w:rsidR="00D63165" w:rsidRPr="00B23154" w:rsidRDefault="00D63165" w:rsidP="00D63165">
      <w:pPr>
        <w:pStyle w:val="ListParagraph"/>
        <w:numPr>
          <w:ilvl w:val="0"/>
          <w:numId w:val="19"/>
        </w:numPr>
        <w:rPr>
          <w:rFonts w:ascii="Arial" w:hAnsi="Arial" w:cs="Arial"/>
          <w:sz w:val="22"/>
          <w:szCs w:val="22"/>
        </w:rPr>
      </w:pPr>
      <w:r w:rsidRPr="00B63165">
        <w:rPr>
          <w:rFonts w:ascii="Arial" w:hAnsi="Arial" w:cs="Arial"/>
          <w:sz w:val="22"/>
          <w:szCs w:val="22"/>
        </w:rPr>
        <w:t>A more strategic use of twitter as outreach channel;</w:t>
      </w:r>
    </w:p>
    <w:p w:rsidR="00D63165" w:rsidRPr="00F93571" w:rsidRDefault="00D63165" w:rsidP="00D63165">
      <w:pPr>
        <w:pStyle w:val="ListParagraph"/>
        <w:numPr>
          <w:ilvl w:val="0"/>
          <w:numId w:val="19"/>
        </w:numPr>
        <w:rPr>
          <w:rFonts w:ascii="Arial" w:hAnsi="Arial" w:cs="Arial"/>
          <w:sz w:val="22"/>
          <w:szCs w:val="22"/>
        </w:rPr>
      </w:pPr>
      <w:r w:rsidRPr="00B23154">
        <w:rPr>
          <w:rFonts w:ascii="Arial" w:hAnsi="Arial" w:cs="Arial"/>
          <w:sz w:val="22"/>
          <w:szCs w:val="22"/>
        </w:rPr>
        <w:t>The development of dedicated Key Performance Indicators for SLoCaT outreach activities and incorp</w:t>
      </w:r>
      <w:r w:rsidRPr="00F93571">
        <w:rPr>
          <w:rFonts w:ascii="Arial" w:hAnsi="Arial" w:cs="Arial"/>
          <w:sz w:val="22"/>
          <w:szCs w:val="22"/>
        </w:rPr>
        <w:t>orate these in the SLoCaT ’16-17 Work Plan Indicators.</w:t>
      </w:r>
    </w:p>
    <w:p w:rsidR="00D63165" w:rsidRPr="00F93571" w:rsidRDefault="00D63165" w:rsidP="00D63165">
      <w:pPr>
        <w:rPr>
          <w:rFonts w:ascii="Arial" w:hAnsi="Arial" w:cs="Arial"/>
          <w:sz w:val="22"/>
          <w:szCs w:val="22"/>
        </w:rPr>
      </w:pPr>
    </w:p>
    <w:p w:rsidR="00D63165" w:rsidRPr="00F93571" w:rsidRDefault="00D63165" w:rsidP="00D63165">
      <w:pPr>
        <w:rPr>
          <w:rFonts w:ascii="Arial" w:hAnsi="Arial" w:cs="Arial"/>
          <w:sz w:val="22"/>
          <w:szCs w:val="22"/>
        </w:rPr>
      </w:pPr>
      <w:r w:rsidRPr="00F93571">
        <w:rPr>
          <w:rFonts w:ascii="Arial" w:hAnsi="Arial" w:cs="Arial"/>
          <w:sz w:val="22"/>
          <w:szCs w:val="22"/>
        </w:rPr>
        <w:t>Efforts are underway to better align outreach activities with the the four lenses of activities on sustainable transport on SLoCaT.</w:t>
      </w:r>
    </w:p>
    <w:p w:rsidR="00D63165" w:rsidRPr="00F93571" w:rsidRDefault="00D63165" w:rsidP="00D63165">
      <w:pPr>
        <w:rPr>
          <w:rFonts w:ascii="Arial" w:hAnsi="Arial" w:cs="Arial"/>
          <w:sz w:val="22"/>
          <w:szCs w:val="22"/>
        </w:rPr>
      </w:pPr>
    </w:p>
    <w:p w:rsidR="00D63165" w:rsidRPr="00B63165" w:rsidRDefault="00D63165" w:rsidP="00D63165">
      <w:pPr>
        <w:rPr>
          <w:rFonts w:ascii="Arial" w:hAnsi="Arial" w:cs="Arial"/>
          <w:sz w:val="22"/>
          <w:szCs w:val="22"/>
        </w:rPr>
      </w:pPr>
      <w:r w:rsidRPr="00F93571">
        <w:rPr>
          <w:rFonts w:ascii="Arial" w:hAnsi="Arial" w:cs="Arial"/>
          <w:sz w:val="22"/>
          <w:szCs w:val="22"/>
        </w:rPr>
        <w:t xml:space="preserve">SLoCaT had positive experiences </w:t>
      </w:r>
      <w:r w:rsidRPr="00B2789F">
        <w:rPr>
          <w:rFonts w:ascii="Arial" w:hAnsi="Arial" w:cs="Arial"/>
          <w:sz w:val="22"/>
          <w:szCs w:val="22"/>
        </w:rPr>
        <w:t>in its advocacy and outreach activities around the key messages on sustainable transport in April 2016 when it developed and implemented a joint twitter campaign with about 10 of its top followers.</w:t>
      </w:r>
      <w:r w:rsidR="00D82AD5">
        <w:rPr>
          <w:rFonts w:ascii="Arial" w:hAnsi="Arial" w:cs="Arial"/>
          <w:sz w:val="22"/>
          <w:szCs w:val="22"/>
        </w:rPr>
        <w:t xml:space="preserve"> This resulted in the highest number of interactions on social media in 2016.</w:t>
      </w:r>
      <w:r w:rsidRPr="00B2789F">
        <w:rPr>
          <w:rFonts w:ascii="Arial" w:hAnsi="Arial" w:cs="Arial"/>
          <w:sz w:val="22"/>
          <w:szCs w:val="22"/>
        </w:rPr>
        <w:t xml:space="preserve"> </w:t>
      </w:r>
    </w:p>
    <w:p w:rsidR="00D63165" w:rsidRPr="00B23154" w:rsidRDefault="00D63165" w:rsidP="00D63165">
      <w:pPr>
        <w:rPr>
          <w:rFonts w:ascii="Arial" w:hAnsi="Arial" w:cs="Arial"/>
          <w:sz w:val="22"/>
          <w:szCs w:val="22"/>
        </w:rPr>
      </w:pPr>
    </w:p>
    <w:p w:rsidR="00D63165" w:rsidRPr="00D82AD5" w:rsidRDefault="00D63165" w:rsidP="00D63165">
      <w:pPr>
        <w:rPr>
          <w:rFonts w:ascii="Arial" w:hAnsi="Arial" w:cs="Arial"/>
          <w:sz w:val="22"/>
          <w:szCs w:val="22"/>
        </w:rPr>
      </w:pPr>
    </w:p>
    <w:tbl>
      <w:tblPr>
        <w:tblStyle w:val="TableGrid"/>
        <w:tblW w:w="0" w:type="auto"/>
        <w:tblLook w:val="04A0"/>
      </w:tblPr>
      <w:tblGrid>
        <w:gridCol w:w="9350"/>
      </w:tblGrid>
      <w:tr w:rsidR="00D63165" w:rsidRPr="00061DFA" w:rsidTr="004F340E">
        <w:tc>
          <w:tcPr>
            <w:tcW w:w="9350" w:type="dxa"/>
          </w:tcPr>
          <w:p w:rsidR="00D63165" w:rsidRPr="00D82AD5" w:rsidRDefault="00D63165" w:rsidP="004659E9">
            <w:pPr>
              <w:rPr>
                <w:rFonts w:ascii="Arial" w:hAnsi="Arial" w:cs="Arial"/>
                <w:b/>
              </w:rPr>
            </w:pPr>
            <w:r w:rsidRPr="00D82AD5">
              <w:rPr>
                <w:rFonts w:ascii="Arial" w:hAnsi="Arial" w:cs="Arial"/>
                <w:b/>
              </w:rPr>
              <w:t xml:space="preserve">Implications </w:t>
            </w:r>
            <w:r w:rsidR="004659E9" w:rsidRPr="00D82AD5">
              <w:rPr>
                <w:rFonts w:ascii="Arial" w:hAnsi="Arial" w:cs="Arial"/>
                <w:b/>
              </w:rPr>
              <w:t>January-June 2017</w:t>
            </w:r>
            <w:r w:rsidRPr="00D82AD5">
              <w:rPr>
                <w:rFonts w:ascii="Arial" w:hAnsi="Arial" w:cs="Arial"/>
                <w:b/>
              </w:rPr>
              <w:t xml:space="preserve"> SLoCaT Work Plan:</w:t>
            </w:r>
          </w:p>
          <w:p w:rsidR="00D63165" w:rsidRPr="00D82AD5" w:rsidRDefault="00D63165" w:rsidP="004F340E">
            <w:pPr>
              <w:rPr>
                <w:rFonts w:ascii="Arial" w:hAnsi="Arial" w:cs="Arial"/>
              </w:rPr>
            </w:pPr>
          </w:p>
          <w:p w:rsidR="00D63165" w:rsidRPr="000F7F8C" w:rsidRDefault="00D63165" w:rsidP="004F340E">
            <w:pPr>
              <w:rPr>
                <w:rFonts w:ascii="Arial" w:hAnsi="Arial" w:cs="Arial"/>
              </w:rPr>
            </w:pPr>
            <w:r w:rsidRPr="000F7F8C">
              <w:rPr>
                <w:rFonts w:ascii="Arial" w:hAnsi="Arial" w:cs="Arial"/>
              </w:rPr>
              <w:t>Adopts the following Key Performance Indicators to assess progress in outreach activities and integrate these in the SLoCaT ’16-’17 Work Plan:</w:t>
            </w:r>
          </w:p>
          <w:p w:rsidR="00D63165" w:rsidRPr="007A1A4E" w:rsidRDefault="00D63165" w:rsidP="004F340E">
            <w:pPr>
              <w:rPr>
                <w:rFonts w:ascii="Arial" w:hAnsi="Arial" w:cs="Arial"/>
              </w:rPr>
            </w:pPr>
          </w:p>
          <w:p w:rsidR="00D63165" w:rsidRPr="00061DFA" w:rsidRDefault="00D63165" w:rsidP="00D63165">
            <w:pPr>
              <w:pStyle w:val="ListParagraph"/>
              <w:numPr>
                <w:ilvl w:val="0"/>
                <w:numId w:val="20"/>
              </w:numPr>
              <w:rPr>
                <w:rFonts w:ascii="Arial" w:hAnsi="Arial" w:cs="Arial"/>
              </w:rPr>
            </w:pPr>
            <w:r w:rsidRPr="00061DFA">
              <w:rPr>
                <w:rFonts w:ascii="Arial" w:hAnsi="Arial" w:cs="Arial"/>
              </w:rPr>
              <w:t>Average monthly growth rate (year on year) of visitors to: (a) SLoCaT/PPMC website of 20% and (b) Twitter of 30%;</w:t>
            </w:r>
          </w:p>
          <w:p w:rsidR="00D63165" w:rsidRPr="00061DFA" w:rsidRDefault="00D63165" w:rsidP="00D63165">
            <w:pPr>
              <w:pStyle w:val="ListParagraph"/>
              <w:numPr>
                <w:ilvl w:val="0"/>
                <w:numId w:val="20"/>
              </w:numPr>
              <w:rPr>
                <w:rFonts w:ascii="Arial" w:hAnsi="Arial" w:cs="Arial"/>
              </w:rPr>
            </w:pPr>
            <w:r w:rsidRPr="00061DFA">
              <w:rPr>
                <w:rFonts w:ascii="Arial" w:hAnsi="Arial" w:cs="Arial"/>
              </w:rPr>
              <w:t>Quantity of interaction with SLoCaT target group improved by: (a) SLoCaT/PPMC website – increase of number pages consulted and time spent on website average monthly growth rate (year on year) of visitors, (b) Twitter – increase of number of likes, retweets, replies, engagement level average monthly growth rate (year on year) of visitors.</w:t>
            </w:r>
          </w:p>
          <w:p w:rsidR="00D63165" w:rsidRPr="00061DFA" w:rsidRDefault="00D63165" w:rsidP="004F340E">
            <w:pPr>
              <w:rPr>
                <w:rFonts w:ascii="Arial" w:hAnsi="Arial" w:cs="Arial"/>
              </w:rPr>
            </w:pPr>
          </w:p>
          <w:p w:rsidR="00D63165" w:rsidRPr="00061DFA" w:rsidRDefault="00D63165" w:rsidP="004F340E">
            <w:pPr>
              <w:rPr>
                <w:rFonts w:ascii="Arial" w:hAnsi="Arial" w:cs="Arial"/>
              </w:rPr>
            </w:pPr>
            <w:r w:rsidRPr="00061DFA">
              <w:rPr>
                <w:rFonts w:ascii="Arial" w:hAnsi="Arial" w:cs="Arial"/>
              </w:rPr>
              <w:t>Implement the redesign of the SLoCaT and PPMC website into one integrated website.</w:t>
            </w:r>
          </w:p>
          <w:p w:rsidR="00D63165" w:rsidRPr="00061DFA" w:rsidRDefault="00D63165" w:rsidP="004F340E">
            <w:pPr>
              <w:rPr>
                <w:rFonts w:ascii="Arial" w:hAnsi="Arial" w:cs="Arial"/>
              </w:rPr>
            </w:pPr>
          </w:p>
          <w:p w:rsidR="00D63165" w:rsidRPr="00061DFA" w:rsidRDefault="00D63165" w:rsidP="004F340E">
            <w:pPr>
              <w:rPr>
                <w:rFonts w:ascii="Arial" w:hAnsi="Arial" w:cs="Arial"/>
              </w:rPr>
            </w:pPr>
            <w:r w:rsidRPr="00061DFA">
              <w:rPr>
                <w:rFonts w:ascii="Arial" w:hAnsi="Arial" w:cs="Arial"/>
              </w:rPr>
              <w:t>Carry out at least 3 targeted social media campaigns involving each at least 8 of SLoCaT members and top SLoCaT social media followers.</w:t>
            </w:r>
          </w:p>
          <w:p w:rsidR="00D63165" w:rsidRPr="00B2789F" w:rsidRDefault="00D63165" w:rsidP="004F340E">
            <w:pPr>
              <w:rPr>
                <w:rFonts w:ascii="Arial" w:hAnsi="Arial" w:cs="Arial"/>
              </w:rPr>
            </w:pPr>
          </w:p>
          <w:p w:rsidR="00D63165" w:rsidRPr="00B63165" w:rsidRDefault="00D63165" w:rsidP="004F340E">
            <w:pPr>
              <w:rPr>
                <w:rFonts w:ascii="Arial" w:hAnsi="Arial" w:cs="Arial"/>
              </w:rPr>
            </w:pPr>
          </w:p>
        </w:tc>
      </w:tr>
      <w:tr w:rsidR="00D63165" w:rsidRPr="00061DFA" w:rsidTr="004F340E">
        <w:tc>
          <w:tcPr>
            <w:tcW w:w="9350" w:type="dxa"/>
          </w:tcPr>
          <w:p w:rsidR="00D63165" w:rsidRPr="00B2789F" w:rsidRDefault="00D63165" w:rsidP="004F340E">
            <w:pPr>
              <w:rPr>
                <w:rFonts w:ascii="Arial" w:hAnsi="Arial" w:cs="Arial"/>
                <w:b/>
              </w:rPr>
            </w:pPr>
            <w:r w:rsidRPr="00B2789F">
              <w:rPr>
                <w:rFonts w:ascii="Arial" w:hAnsi="Arial" w:cs="Arial"/>
                <w:b/>
              </w:rPr>
              <w:t>Significance July 2017 –June 2018 SLoCaT Work Plan:</w:t>
            </w:r>
          </w:p>
          <w:p w:rsidR="00D63165" w:rsidRPr="00B63165" w:rsidRDefault="00D63165" w:rsidP="004F340E">
            <w:pPr>
              <w:rPr>
                <w:rFonts w:ascii="Arial" w:hAnsi="Arial" w:cs="Arial"/>
                <w:b/>
              </w:rPr>
            </w:pPr>
          </w:p>
          <w:p w:rsidR="00D63165" w:rsidRPr="000F7F8C" w:rsidRDefault="00D63165" w:rsidP="004F340E">
            <w:pPr>
              <w:rPr>
                <w:rFonts w:ascii="Arial" w:hAnsi="Arial" w:cs="Arial"/>
              </w:rPr>
            </w:pPr>
            <w:r w:rsidRPr="00B23154">
              <w:rPr>
                <w:rFonts w:ascii="Arial" w:hAnsi="Arial" w:cs="Arial"/>
              </w:rPr>
              <w:t>Outreach activities in the SLoCaT ’17-’18 Work Plan should be largely dictated by, and support, the other three SLoCaT work streams: setting agendas; organizing and documenting knowledge; and connecting people and organizations. Strategic objectives for ou</w:t>
            </w:r>
            <w:r w:rsidRPr="00D82AD5">
              <w:rPr>
                <w:rFonts w:ascii="Arial" w:hAnsi="Arial" w:cs="Arial"/>
              </w:rPr>
              <w:t xml:space="preserve">treach in </w:t>
            </w:r>
            <w:r w:rsidRPr="00D82AD5">
              <w:rPr>
                <w:rFonts w:ascii="Arial" w:hAnsi="Arial" w:cs="Arial"/>
              </w:rPr>
              <w:lastRenderedPageBreak/>
              <w:t xml:space="preserve">SLoCaT ’17-’18 Work Plan will be driven by the </w:t>
            </w:r>
            <w:r w:rsidRPr="000F7F8C">
              <w:rPr>
                <w:rFonts w:ascii="Arial" w:hAnsi="Arial" w:cs="Arial"/>
              </w:rPr>
              <w:t xml:space="preserve">experiences in January – June ’17. </w:t>
            </w:r>
          </w:p>
          <w:p w:rsidR="00D63165" w:rsidRPr="007A1A4E" w:rsidRDefault="00D63165" w:rsidP="004F340E">
            <w:pPr>
              <w:rPr>
                <w:rFonts w:ascii="Arial" w:hAnsi="Arial" w:cs="Arial"/>
              </w:rPr>
            </w:pPr>
          </w:p>
          <w:p w:rsidR="00D63165" w:rsidRPr="00061DFA" w:rsidRDefault="00D63165" w:rsidP="004F340E">
            <w:pPr>
              <w:rPr>
                <w:rFonts w:ascii="Arial" w:hAnsi="Arial" w:cs="Arial"/>
                <w:b/>
              </w:rPr>
            </w:pPr>
          </w:p>
        </w:tc>
      </w:tr>
    </w:tbl>
    <w:p w:rsidR="00D63165" w:rsidRPr="00B2789F" w:rsidRDefault="00D63165" w:rsidP="00D63165">
      <w:pPr>
        <w:rPr>
          <w:rFonts w:ascii="Arial" w:hAnsi="Arial" w:cs="Arial"/>
          <w:sz w:val="22"/>
          <w:szCs w:val="22"/>
        </w:rPr>
      </w:pPr>
    </w:p>
    <w:p w:rsidR="00D63165" w:rsidRPr="00061DFA" w:rsidRDefault="00D63165" w:rsidP="00F205E9">
      <w:pPr>
        <w:pStyle w:val="Heading1"/>
        <w:numPr>
          <w:ilvl w:val="0"/>
          <w:numId w:val="22"/>
        </w:numPr>
        <w:rPr>
          <w:rFonts w:ascii="Arial" w:hAnsi="Arial" w:cs="Arial"/>
        </w:rPr>
      </w:pPr>
      <w:bookmarkStart w:id="19" w:name="_Toc470188738"/>
      <w:r w:rsidRPr="00061DFA">
        <w:rPr>
          <w:rFonts w:ascii="Arial" w:hAnsi="Arial" w:cs="Arial"/>
        </w:rPr>
        <w:t>Organizational Development SLoCaT Partnership</w:t>
      </w:r>
      <w:bookmarkEnd w:id="19"/>
    </w:p>
    <w:p w:rsidR="00D63165" w:rsidRPr="00061DFA" w:rsidRDefault="00D63165" w:rsidP="00D63165">
      <w:pPr>
        <w:rPr>
          <w:rFonts w:ascii="Arial" w:hAnsi="Arial" w:cs="Arial"/>
        </w:rPr>
      </w:pPr>
    </w:p>
    <w:p w:rsidR="00D63165" w:rsidRPr="00D82AD5" w:rsidRDefault="00D63165" w:rsidP="00D63165">
      <w:pPr>
        <w:rPr>
          <w:rFonts w:ascii="Arial" w:hAnsi="Arial" w:cs="Arial"/>
          <w:sz w:val="22"/>
        </w:rPr>
      </w:pPr>
      <w:r w:rsidRPr="00B2789F">
        <w:rPr>
          <w:rFonts w:ascii="Arial" w:hAnsi="Arial" w:cs="Arial"/>
          <w:sz w:val="22"/>
        </w:rPr>
        <w:t>SLoCaT was established in 2009 as a temporary initiative for a three-year period following which organizati</w:t>
      </w:r>
      <w:r w:rsidRPr="00B63165">
        <w:rPr>
          <w:rFonts w:ascii="Arial" w:hAnsi="Arial" w:cs="Arial"/>
          <w:sz w:val="22"/>
        </w:rPr>
        <w:t>ons taking the initiative for SLoCaT would decide on the desirability to continue with activities under the SLoCaT name.  Since then members of SLoCaT have decided first in 2012 to continue with the activities of SLoCaT and then in 2014 to institutionalize</w:t>
      </w:r>
      <w:r w:rsidRPr="00B23154">
        <w:rPr>
          <w:rFonts w:ascii="Arial" w:hAnsi="Arial" w:cs="Arial"/>
          <w:sz w:val="22"/>
        </w:rPr>
        <w:t xml:space="preserve"> the activities of SLoCaT through the establishment of the SLoCaT Foundation.  To emphasize the importance of a partnership approach to promoting sustainable transport the SLoCaT Foundation has as its sole objective: “to enable facilitate and support the </w:t>
      </w:r>
      <w:r w:rsidRPr="008140A6">
        <w:rPr>
          <w:rFonts w:ascii="Arial" w:hAnsi="Arial" w:cs="Arial"/>
          <w:sz w:val="22"/>
        </w:rPr>
        <w:t>Partnership on Sustainable, Low Carbon Transport (SLoCaT) in promoting sustainable, low carbon transport</w:t>
      </w:r>
      <w:r w:rsidRPr="00D82AD5">
        <w:rPr>
          <w:rFonts w:ascii="Arial" w:hAnsi="Arial" w:cs="Arial"/>
          <w:sz w:val="22"/>
        </w:rPr>
        <w:t>”.</w:t>
      </w:r>
    </w:p>
    <w:p w:rsidR="00D63165" w:rsidRPr="000F7F8C" w:rsidRDefault="00D63165" w:rsidP="00D63165">
      <w:pPr>
        <w:rPr>
          <w:rFonts w:ascii="Arial" w:hAnsi="Arial" w:cs="Arial"/>
          <w:sz w:val="22"/>
        </w:rPr>
      </w:pPr>
    </w:p>
    <w:p w:rsidR="00D63165" w:rsidRPr="007A1A4E" w:rsidRDefault="00D63165" w:rsidP="00D63165">
      <w:pPr>
        <w:pStyle w:val="Heading2"/>
        <w:numPr>
          <w:ilvl w:val="0"/>
          <w:numId w:val="21"/>
        </w:numPr>
        <w:spacing w:before="200"/>
        <w:rPr>
          <w:rFonts w:ascii="Arial" w:hAnsi="Arial" w:cs="Arial"/>
          <w:sz w:val="22"/>
          <w:szCs w:val="22"/>
        </w:rPr>
      </w:pPr>
      <w:bookmarkStart w:id="20" w:name="_Toc470188739"/>
      <w:r w:rsidRPr="007A1A4E">
        <w:rPr>
          <w:rFonts w:ascii="Arial" w:hAnsi="Arial" w:cs="Arial"/>
          <w:sz w:val="22"/>
          <w:szCs w:val="22"/>
        </w:rPr>
        <w:t>SLoCaT’s role in an evolving sustainable transport landscape</w:t>
      </w:r>
      <w:bookmarkEnd w:id="20"/>
    </w:p>
    <w:p w:rsidR="00D63165" w:rsidRPr="00061DFA" w:rsidRDefault="00D63165" w:rsidP="00D63165">
      <w:pPr>
        <w:rPr>
          <w:rFonts w:ascii="Arial" w:hAnsi="Arial" w:cs="Arial"/>
          <w:sz w:val="22"/>
        </w:rPr>
      </w:pPr>
    </w:p>
    <w:p w:rsidR="00D63165" w:rsidRPr="00D82AD5" w:rsidRDefault="00D63165" w:rsidP="00D63165">
      <w:pPr>
        <w:rPr>
          <w:rFonts w:ascii="Arial" w:hAnsi="Arial" w:cs="Arial"/>
          <w:sz w:val="22"/>
        </w:rPr>
      </w:pPr>
      <w:r w:rsidRPr="00061DFA">
        <w:rPr>
          <w:rFonts w:ascii="Arial" w:hAnsi="Arial" w:cs="Arial"/>
          <w:sz w:val="22"/>
        </w:rPr>
        <w:t xml:space="preserve">As indicated, the successes in raising the profile of sustainable transport in global policies on sustainable development and climate change is resulting a greater number of organizations, initiatives and events on sustainable transport. This is a welcome development for which SLoCaT and its members can take partly credit.   An example of this growing interest is a possible </w:t>
      </w:r>
      <w:r w:rsidR="004F340E" w:rsidRPr="00061DFA">
        <w:rPr>
          <w:rFonts w:ascii="Arial" w:hAnsi="Arial" w:cs="Arial"/>
          <w:sz w:val="22"/>
        </w:rPr>
        <w:t>“</w:t>
      </w:r>
      <w:r w:rsidRPr="00061DFA">
        <w:rPr>
          <w:rFonts w:ascii="Arial" w:hAnsi="Arial" w:cs="Arial"/>
          <w:sz w:val="22"/>
        </w:rPr>
        <w:t>Sustainable Mobility 4 All</w:t>
      </w:r>
      <w:r w:rsidR="004F340E" w:rsidRPr="00061DFA">
        <w:rPr>
          <w:rFonts w:ascii="Arial" w:hAnsi="Arial" w:cs="Arial"/>
          <w:sz w:val="22"/>
        </w:rPr>
        <w:t>”</w:t>
      </w:r>
      <w:r w:rsidRPr="00061DFA">
        <w:rPr>
          <w:rFonts w:ascii="Arial" w:hAnsi="Arial" w:cs="Arial"/>
          <w:sz w:val="22"/>
        </w:rPr>
        <w:t xml:space="preserve"> initiative that could serve as an umbrella initiative for a wide range of sustainable transport organizations and initiatives. </w:t>
      </w:r>
      <w:r w:rsidR="00D82AD5">
        <w:rPr>
          <w:rFonts w:ascii="Arial" w:hAnsi="Arial" w:cs="Arial"/>
          <w:sz w:val="22"/>
        </w:rPr>
        <w:t>Likewise, the growing acceptance of the contribution of non-State actors to the action on climate change is changing the institutional landscape around the UNFCCC.</w:t>
      </w:r>
    </w:p>
    <w:p w:rsidR="00D63165" w:rsidRPr="000F7F8C" w:rsidRDefault="00D63165" w:rsidP="00D63165">
      <w:pPr>
        <w:rPr>
          <w:rFonts w:ascii="Arial" w:hAnsi="Arial" w:cs="Arial"/>
          <w:sz w:val="22"/>
        </w:rPr>
      </w:pPr>
    </w:p>
    <w:p w:rsidR="00D63165" w:rsidRPr="00D82AD5" w:rsidRDefault="00D63165" w:rsidP="00D63165">
      <w:pPr>
        <w:rPr>
          <w:rFonts w:ascii="Arial" w:hAnsi="Arial" w:cs="Arial"/>
          <w:sz w:val="22"/>
        </w:rPr>
      </w:pPr>
      <w:r w:rsidRPr="007A1A4E">
        <w:rPr>
          <w:rFonts w:ascii="Arial" w:hAnsi="Arial" w:cs="Arial"/>
          <w:sz w:val="22"/>
        </w:rPr>
        <w:t xml:space="preserve">The growing number of organizational initiatives, including possibly SUM4ALL, </w:t>
      </w:r>
      <w:r w:rsidR="00D82AD5">
        <w:rPr>
          <w:rFonts w:ascii="Arial" w:hAnsi="Arial" w:cs="Arial"/>
          <w:sz w:val="22"/>
        </w:rPr>
        <w:t xml:space="preserve">as well as institutional changes around for example the UNFCCC, </w:t>
      </w:r>
      <w:r w:rsidRPr="00D82AD5">
        <w:rPr>
          <w:rFonts w:ascii="Arial" w:hAnsi="Arial" w:cs="Arial"/>
          <w:sz w:val="22"/>
        </w:rPr>
        <w:t xml:space="preserve">make it imperative that SLoCaT </w:t>
      </w:r>
      <w:r w:rsidR="00D82AD5">
        <w:rPr>
          <w:rFonts w:ascii="Arial" w:hAnsi="Arial" w:cs="Arial"/>
          <w:sz w:val="22"/>
        </w:rPr>
        <w:t>continues to</w:t>
      </w:r>
      <w:r w:rsidRPr="00D82AD5">
        <w:rPr>
          <w:rFonts w:ascii="Arial" w:hAnsi="Arial" w:cs="Arial"/>
          <w:sz w:val="22"/>
        </w:rPr>
        <w:t xml:space="preserve"> reflect on its future role and structure.  SLoCaT has a solid track record which supports a continued active role in facilitating accelerated action on sustainable transport and it is logical, based on this, that SLoCaT will be an important party in determining future institutional arrangements on sustainable transport. </w:t>
      </w:r>
    </w:p>
    <w:p w:rsidR="00D82AD5" w:rsidRDefault="00D82AD5" w:rsidP="00D63165">
      <w:pPr>
        <w:rPr>
          <w:rFonts w:ascii="Arial" w:hAnsi="Arial" w:cs="Arial"/>
          <w:sz w:val="22"/>
        </w:rPr>
      </w:pPr>
    </w:p>
    <w:p w:rsidR="00D63165" w:rsidRDefault="00D63165" w:rsidP="00D63165">
      <w:pPr>
        <w:rPr>
          <w:rFonts w:ascii="Arial" w:hAnsi="Arial" w:cs="Arial"/>
          <w:sz w:val="22"/>
        </w:rPr>
      </w:pPr>
      <w:r w:rsidRPr="00D82AD5">
        <w:rPr>
          <w:rFonts w:ascii="Arial" w:hAnsi="Arial" w:cs="Arial"/>
          <w:sz w:val="22"/>
        </w:rPr>
        <w:t>At the same time SLoCaT is aware that institutional arrangements in any area, including those on sustainable transport, evolve that what works well and is appropriate in terms</w:t>
      </w:r>
      <w:r w:rsidRPr="000F7F8C">
        <w:rPr>
          <w:rFonts w:ascii="Arial" w:hAnsi="Arial" w:cs="Arial"/>
          <w:sz w:val="22"/>
        </w:rPr>
        <w:t xml:space="preserve"> of organizational structure at a given point in time can be less suited as progress is being made in advocacy on sustainable transport.</w:t>
      </w:r>
    </w:p>
    <w:p w:rsidR="00D82AD5" w:rsidRDefault="00D82AD5" w:rsidP="00D63165">
      <w:pPr>
        <w:rPr>
          <w:rFonts w:ascii="Arial" w:hAnsi="Arial" w:cs="Arial"/>
          <w:sz w:val="22"/>
        </w:rPr>
      </w:pPr>
    </w:p>
    <w:p w:rsidR="00D63165" w:rsidRPr="00B2789F" w:rsidRDefault="00D82AD5" w:rsidP="00D63165">
      <w:pPr>
        <w:rPr>
          <w:rFonts w:ascii="Arial" w:hAnsi="Arial" w:cs="Arial"/>
          <w:sz w:val="22"/>
        </w:rPr>
      </w:pPr>
      <w:r>
        <w:rPr>
          <w:rFonts w:ascii="Arial" w:hAnsi="Arial" w:cs="Arial"/>
          <w:sz w:val="22"/>
        </w:rPr>
        <w:t xml:space="preserve">It is suggested that SLoCaT continues taking a pro-active approach in discussing future global institutional arrangements on sustainable transport and </w:t>
      </w:r>
      <w:r w:rsidR="00E65779">
        <w:rPr>
          <w:rFonts w:ascii="Arial" w:hAnsi="Arial" w:cs="Arial"/>
          <w:sz w:val="22"/>
        </w:rPr>
        <w:t>the possible role that SLoCaT can play in these. Such</w:t>
      </w:r>
      <w:r w:rsidR="00D63165" w:rsidRPr="00D82AD5">
        <w:rPr>
          <w:rFonts w:ascii="Arial" w:hAnsi="Arial" w:cs="Arial"/>
          <w:sz w:val="22"/>
        </w:rPr>
        <w:t xml:space="preserve"> discussion on the future of the SLoCaT partnership can benefit from the outcomes of the SLoCaT retreat in October </w:t>
      </w:r>
      <w:r w:rsidR="00D63165" w:rsidRPr="00E65779">
        <w:rPr>
          <w:rFonts w:ascii="Arial" w:hAnsi="Arial" w:cs="Arial"/>
          <w:sz w:val="22"/>
        </w:rPr>
        <w:t>2016, which discussed the overall global institutional arrangements in support of accelerated action on sustainable transport and the possible future role of the SLoCaT partnership in an evolving institutional landscape.</w:t>
      </w:r>
      <w:r w:rsidR="00E65779">
        <w:rPr>
          <w:rFonts w:ascii="Arial" w:hAnsi="Arial" w:cs="Arial"/>
          <w:sz w:val="22"/>
        </w:rPr>
        <w:t xml:space="preserve"> While SLoCaT will be represented mostly by its Secretariat in these discussions, several of the SLoCaT Board members are also party in the discussions through the organizations they represent.  It will be important to inform and consult SLoCaT members on a regular basis on relevant developments.  This can be aided by producing short notes on </w:t>
      </w:r>
      <w:r w:rsidR="00050728">
        <w:rPr>
          <w:rFonts w:ascii="Arial" w:hAnsi="Arial" w:cs="Arial"/>
          <w:sz w:val="22"/>
        </w:rPr>
        <w:t>the current stat</w:t>
      </w:r>
      <w:r w:rsidR="00DC424A">
        <w:rPr>
          <w:rFonts w:ascii="Arial" w:hAnsi="Arial" w:cs="Arial"/>
          <w:sz w:val="22"/>
        </w:rPr>
        <w:t xml:space="preserve">e of </w:t>
      </w:r>
      <w:r w:rsidR="00DC424A">
        <w:rPr>
          <w:rFonts w:ascii="Arial" w:hAnsi="Arial" w:cs="Arial"/>
          <w:sz w:val="22"/>
        </w:rPr>
        <w:lastRenderedPageBreak/>
        <w:t xml:space="preserve">discussions and </w:t>
      </w:r>
      <w:r w:rsidR="00E65779">
        <w:rPr>
          <w:rFonts w:ascii="Arial" w:hAnsi="Arial" w:cs="Arial"/>
          <w:sz w:val="22"/>
        </w:rPr>
        <w:t xml:space="preserve">institutional options </w:t>
      </w:r>
      <w:r w:rsidR="00DC424A">
        <w:rPr>
          <w:rFonts w:ascii="Arial" w:hAnsi="Arial" w:cs="Arial"/>
          <w:sz w:val="22"/>
        </w:rPr>
        <w:t>pursued by SLoCaT. Oversight of the discussions on institutional arrangements will be exercised by the SLoCaT Board.  Important changes in the activities of SLoCaT will be documented in the next draft of the ’17 – ’18 SLoCaT work plan that will be circulated to the SLoCaT members in March and May 2017.</w:t>
      </w:r>
    </w:p>
    <w:p w:rsidR="00B44B56" w:rsidRPr="00B23154" w:rsidRDefault="00B44B56" w:rsidP="00D63165">
      <w:pPr>
        <w:rPr>
          <w:rFonts w:ascii="Arial" w:hAnsi="Arial" w:cs="Arial"/>
          <w:sz w:val="22"/>
        </w:rPr>
      </w:pPr>
    </w:p>
    <w:p w:rsidR="000F7F8C" w:rsidRPr="00DD7761" w:rsidRDefault="000F7F8C" w:rsidP="00061DFA">
      <w:pPr>
        <w:pStyle w:val="Heading2"/>
        <w:numPr>
          <w:ilvl w:val="0"/>
          <w:numId w:val="21"/>
        </w:numPr>
        <w:spacing w:before="200"/>
        <w:rPr>
          <w:rFonts w:ascii="Arial" w:hAnsi="Arial" w:cs="Arial"/>
          <w:sz w:val="22"/>
          <w:szCs w:val="22"/>
        </w:rPr>
      </w:pPr>
      <w:bookmarkStart w:id="21" w:name="_Toc470188740"/>
      <w:r w:rsidRPr="00DD7761">
        <w:rPr>
          <w:rFonts w:ascii="Arial" w:hAnsi="Arial" w:cs="Arial"/>
          <w:sz w:val="22"/>
          <w:szCs w:val="22"/>
        </w:rPr>
        <w:t>Governance</w:t>
      </w:r>
      <w:bookmarkEnd w:id="21"/>
    </w:p>
    <w:p w:rsidR="000F7F8C" w:rsidRPr="00DD7761" w:rsidRDefault="000F7F8C" w:rsidP="000F7F8C">
      <w:pPr>
        <w:rPr>
          <w:rFonts w:ascii="Arial" w:hAnsi="Arial" w:cs="Arial"/>
        </w:rPr>
      </w:pPr>
    </w:p>
    <w:p w:rsidR="000F7F8C" w:rsidRDefault="000F7F8C" w:rsidP="000F7F8C">
      <w:pPr>
        <w:rPr>
          <w:rFonts w:ascii="Arial" w:hAnsi="Arial" w:cs="Arial"/>
          <w:sz w:val="22"/>
        </w:rPr>
      </w:pPr>
      <w:r w:rsidRPr="00B2789F">
        <w:rPr>
          <w:rFonts w:ascii="Arial" w:hAnsi="Arial" w:cs="Arial"/>
          <w:sz w:val="22"/>
        </w:rPr>
        <w:t>SLoCaT has a new expanded Board, which was elected middle 2016. The composition of the new Board is more diverse in terms of gender and regional representation. In the coming year it will be important that the increased diversity is reflected in</w:t>
      </w:r>
      <w:r w:rsidRPr="00B63165">
        <w:rPr>
          <w:rFonts w:ascii="Arial" w:hAnsi="Arial" w:cs="Arial"/>
          <w:sz w:val="22"/>
        </w:rPr>
        <w:t xml:space="preserve"> the functioning of the SLoCaT Partnership.</w:t>
      </w:r>
    </w:p>
    <w:p w:rsidR="00DD28C6" w:rsidRDefault="00DD28C6" w:rsidP="000F7F8C">
      <w:pPr>
        <w:rPr>
          <w:rFonts w:ascii="Arial" w:hAnsi="Arial" w:cs="Arial"/>
          <w:sz w:val="22"/>
        </w:rPr>
      </w:pPr>
    </w:p>
    <w:p w:rsidR="00DD28C6" w:rsidRPr="00B23154" w:rsidRDefault="00DD28C6" w:rsidP="000F7F8C">
      <w:pPr>
        <w:rPr>
          <w:rFonts w:ascii="Arial" w:hAnsi="Arial" w:cs="Arial"/>
          <w:sz w:val="22"/>
        </w:rPr>
      </w:pPr>
      <w:r>
        <w:rPr>
          <w:rFonts w:ascii="Arial" w:hAnsi="Arial" w:cs="Arial"/>
          <w:sz w:val="22"/>
        </w:rPr>
        <w:t>Members of the SLoCaT Board are elected on a rotating basis and based on this the position of those Board members elected in 2014 and who position was not up for re-election in 2016 will be vacated in Summer 2017. This applies to the following Board members: Manfred Breithaupt, GIZ; Holger Dalkmann, WRI; Alain Flausch, UITP; Jorge Kogan, CAF; and Sanjivi Sundar, TERI.</w:t>
      </w:r>
      <w:r w:rsidR="00AE3FB1">
        <w:rPr>
          <w:rFonts w:ascii="Arial" w:hAnsi="Arial" w:cs="Arial"/>
          <w:sz w:val="22"/>
        </w:rPr>
        <w:t xml:space="preserve"> All of these Board members can run for re-election if they so desire. SLoCaT Board elections are usually conducted in the period June-July.  This would imply that the SLoCaT Board  would have to decide in its March 2017 meeting what the arrangements will be for the 2017 Board Elections</w:t>
      </w:r>
      <w:bookmarkStart w:id="22" w:name="_GoBack"/>
      <w:bookmarkEnd w:id="22"/>
      <w:r w:rsidR="00AE3FB1">
        <w:rPr>
          <w:rFonts w:ascii="Arial" w:hAnsi="Arial" w:cs="Arial"/>
          <w:sz w:val="22"/>
        </w:rPr>
        <w:t>.</w:t>
      </w:r>
    </w:p>
    <w:p w:rsidR="000F7F8C" w:rsidRPr="00D82AD5" w:rsidRDefault="000F7F8C" w:rsidP="000F7F8C">
      <w:pPr>
        <w:rPr>
          <w:rFonts w:ascii="Arial" w:hAnsi="Arial" w:cs="Arial"/>
          <w:sz w:val="22"/>
        </w:rPr>
      </w:pPr>
    </w:p>
    <w:p w:rsidR="000F7F8C" w:rsidRDefault="000F7F8C" w:rsidP="000F7F8C">
      <w:pPr>
        <w:rPr>
          <w:rFonts w:ascii="Arial" w:hAnsi="Arial" w:cs="Arial"/>
          <w:sz w:val="22"/>
        </w:rPr>
      </w:pPr>
      <w:r w:rsidRPr="000F7F8C">
        <w:rPr>
          <w:rFonts w:ascii="Arial" w:hAnsi="Arial" w:cs="Arial"/>
          <w:sz w:val="22"/>
        </w:rPr>
        <w:t>The 2016 Impartiality Committee made an important contribution to the improved diversity of the SLoCaT Partnership Board and it made important recommendations to ensure the continued impartiality of SLoCaT. Progress is being made with the implementation of these recommenda</w:t>
      </w:r>
      <w:r w:rsidRPr="00DD7761">
        <w:rPr>
          <w:rFonts w:ascii="Arial" w:hAnsi="Arial" w:cs="Arial"/>
          <w:sz w:val="22"/>
        </w:rPr>
        <w:t>tions (</w:t>
      </w:r>
      <w:r w:rsidRPr="00DD7761">
        <w:rPr>
          <w:rFonts w:ascii="Arial" w:hAnsi="Arial" w:cs="Arial"/>
          <w:i/>
          <w:sz w:val="22"/>
        </w:rPr>
        <w:t>see separate meeting note</w:t>
      </w:r>
      <w:r w:rsidRPr="00DD7761">
        <w:rPr>
          <w:rFonts w:ascii="Arial" w:hAnsi="Arial" w:cs="Arial"/>
          <w:sz w:val="22"/>
        </w:rPr>
        <w:t>).  To ensure that reports of the SLoCaT Impartiality Committee remain meaningful it is suggested to have the next review by the Impartiality Committee in 2018 but with an expanded scope to also cover SLoCaT governance and functioning.</w:t>
      </w:r>
    </w:p>
    <w:p w:rsidR="00B44B56" w:rsidRPr="00B63165" w:rsidRDefault="00B44B56" w:rsidP="00D63165">
      <w:pPr>
        <w:rPr>
          <w:rFonts w:ascii="Arial" w:hAnsi="Arial" w:cs="Arial"/>
          <w:sz w:val="22"/>
        </w:rPr>
      </w:pPr>
    </w:p>
    <w:p w:rsidR="00D63165" w:rsidRPr="008140A6" w:rsidRDefault="00D63165" w:rsidP="00061DFA">
      <w:pPr>
        <w:pStyle w:val="Heading2"/>
        <w:numPr>
          <w:ilvl w:val="0"/>
          <w:numId w:val="21"/>
        </w:numPr>
        <w:spacing w:before="200"/>
        <w:rPr>
          <w:rFonts w:ascii="Arial" w:hAnsi="Arial" w:cs="Arial"/>
          <w:sz w:val="22"/>
          <w:szCs w:val="22"/>
        </w:rPr>
      </w:pPr>
      <w:bookmarkStart w:id="23" w:name="_Toc470188741"/>
      <w:r w:rsidRPr="00B23154">
        <w:rPr>
          <w:rFonts w:ascii="Arial" w:hAnsi="Arial" w:cs="Arial"/>
          <w:sz w:val="22"/>
          <w:szCs w:val="22"/>
        </w:rPr>
        <w:t>Membership Engagement</w:t>
      </w:r>
      <w:bookmarkEnd w:id="23"/>
    </w:p>
    <w:p w:rsidR="00D63165" w:rsidRPr="00061DFA" w:rsidRDefault="00D63165" w:rsidP="00D63165">
      <w:pPr>
        <w:rPr>
          <w:rFonts w:ascii="Arial" w:hAnsi="Arial" w:cs="Arial"/>
        </w:rPr>
      </w:pPr>
    </w:p>
    <w:p w:rsidR="00D63165" w:rsidRPr="000F7F8C" w:rsidRDefault="00D63165" w:rsidP="00D63165">
      <w:pPr>
        <w:rPr>
          <w:rFonts w:ascii="Arial" w:hAnsi="Arial" w:cs="Arial"/>
          <w:sz w:val="22"/>
        </w:rPr>
      </w:pPr>
      <w:r w:rsidRPr="00B2789F">
        <w:rPr>
          <w:rFonts w:ascii="Arial" w:hAnsi="Arial" w:cs="Arial"/>
          <w:sz w:val="22"/>
        </w:rPr>
        <w:t xml:space="preserve">Independent from the medium term future of SLoCaT it is key to ensure an active engagement of SLoCaT members in the partnership in the </w:t>
      </w:r>
      <w:r w:rsidRPr="00B63165">
        <w:rPr>
          <w:rFonts w:ascii="Arial" w:hAnsi="Arial" w:cs="Arial"/>
          <w:sz w:val="22"/>
        </w:rPr>
        <w:t>immediate future.  This has become an increasingly important topic for the SLoCaT Secretariat. A detailed assessment of engagement by SLoCaT members in 2016 was carried out (</w:t>
      </w:r>
      <w:r w:rsidRPr="00B23154">
        <w:rPr>
          <w:rFonts w:ascii="Arial" w:hAnsi="Arial" w:cs="Arial"/>
          <w:i/>
          <w:sz w:val="22"/>
        </w:rPr>
        <w:t>see separate note</w:t>
      </w:r>
      <w:r w:rsidRPr="008140A6">
        <w:rPr>
          <w:rFonts w:ascii="Arial" w:hAnsi="Arial" w:cs="Arial"/>
          <w:sz w:val="22"/>
        </w:rPr>
        <w:t>).  Overall, the planned Key Performance Indicator of 75% members</w:t>
      </w:r>
      <w:r w:rsidRPr="00D82AD5">
        <w:rPr>
          <w:rFonts w:ascii="Arial" w:hAnsi="Arial" w:cs="Arial"/>
          <w:sz w:val="22"/>
        </w:rPr>
        <w:t xml:space="preserve"> engaging in SLoCaT activities was realized. This does not mean however that there is not scope for improvement. An area of special concern is the participation of SLoCaT members from developing countries.  This will be an area of special attention and the SLoCaT Board will discuss to set up a special Board Committee</w:t>
      </w:r>
      <w:r w:rsidRPr="000F7F8C">
        <w:rPr>
          <w:rFonts w:ascii="Arial" w:hAnsi="Arial" w:cs="Arial"/>
          <w:sz w:val="22"/>
        </w:rPr>
        <w:t xml:space="preserve"> to oversee Secretariat efforts to increase the number of SLoCaT members from the developing world as well as efforts to ensure that once they are members that they participate more actively.</w:t>
      </w:r>
    </w:p>
    <w:p w:rsidR="00CE3AB3" w:rsidRDefault="00CE3AB3" w:rsidP="00D63165">
      <w:pPr>
        <w:rPr>
          <w:rFonts w:ascii="Arial" w:hAnsi="Arial" w:cs="Arial"/>
          <w:sz w:val="22"/>
        </w:rPr>
      </w:pPr>
    </w:p>
    <w:p w:rsidR="000F7F8C" w:rsidRPr="00061DFA" w:rsidRDefault="000F7F8C" w:rsidP="00061DFA">
      <w:pPr>
        <w:pStyle w:val="Heading2"/>
        <w:numPr>
          <w:ilvl w:val="0"/>
          <w:numId w:val="21"/>
        </w:numPr>
        <w:spacing w:before="200"/>
        <w:rPr>
          <w:rFonts w:ascii="Arial" w:hAnsi="Arial" w:cs="Arial"/>
          <w:sz w:val="22"/>
          <w:szCs w:val="22"/>
        </w:rPr>
      </w:pPr>
      <w:bookmarkStart w:id="24" w:name="_Toc470188742"/>
      <w:r w:rsidRPr="00061DFA">
        <w:rPr>
          <w:rFonts w:ascii="Arial" w:hAnsi="Arial" w:cs="Arial"/>
          <w:sz w:val="22"/>
          <w:szCs w:val="22"/>
        </w:rPr>
        <w:t xml:space="preserve">SLoCaT </w:t>
      </w:r>
      <w:r w:rsidRPr="000F7F8C">
        <w:rPr>
          <w:rFonts w:ascii="Arial" w:hAnsi="Arial" w:cs="Arial"/>
          <w:sz w:val="22"/>
          <w:szCs w:val="22"/>
        </w:rPr>
        <w:t>Secretariat</w:t>
      </w:r>
      <w:bookmarkEnd w:id="24"/>
    </w:p>
    <w:p w:rsidR="000F7F8C" w:rsidRDefault="000F7F8C" w:rsidP="00CE3AB3">
      <w:pPr>
        <w:rPr>
          <w:rFonts w:ascii="Arial" w:hAnsi="Arial" w:cs="Arial"/>
          <w:sz w:val="22"/>
          <w:highlight w:val="yellow"/>
        </w:rPr>
      </w:pPr>
    </w:p>
    <w:p w:rsidR="000F7F8C" w:rsidRDefault="000F7F8C" w:rsidP="00CE3AB3">
      <w:pPr>
        <w:rPr>
          <w:rFonts w:ascii="Arial" w:hAnsi="Arial" w:cs="Arial"/>
          <w:sz w:val="22"/>
        </w:rPr>
      </w:pPr>
      <w:r>
        <w:rPr>
          <w:rFonts w:ascii="Arial" w:hAnsi="Arial" w:cs="Arial"/>
          <w:sz w:val="22"/>
        </w:rPr>
        <w:t xml:space="preserve">The effectiveness of the SLoCaT Partnership is in a large part determined by the effectiveness of the Secretariat of the SLoCaT Partnership.  The Secretariat has been strengthened in the last Quarter of 2016 through the recruitment of a dedicated Events and Outreach officer to reinforce the partnership character of SLoCaT; increasing the number of hours of the senior consultant on </w:t>
      </w:r>
      <w:r>
        <w:rPr>
          <w:rFonts w:ascii="Arial" w:hAnsi="Arial" w:cs="Arial"/>
          <w:sz w:val="22"/>
        </w:rPr>
        <w:lastRenderedPageBreak/>
        <w:t>global processes to be able to take part in key meetings on sustainable development and climate change and by expanding the research capacity within the Secretariat.</w:t>
      </w:r>
    </w:p>
    <w:p w:rsidR="000F7F8C" w:rsidRDefault="000F7F8C" w:rsidP="00CE3AB3">
      <w:pPr>
        <w:rPr>
          <w:rFonts w:ascii="Arial" w:hAnsi="Arial" w:cs="Arial"/>
          <w:sz w:val="22"/>
        </w:rPr>
      </w:pPr>
    </w:p>
    <w:p w:rsidR="000F7F8C" w:rsidRDefault="000F7F8C" w:rsidP="00CE3AB3">
      <w:pPr>
        <w:rPr>
          <w:rFonts w:ascii="Arial" w:hAnsi="Arial" w:cs="Arial"/>
          <w:sz w:val="22"/>
        </w:rPr>
      </w:pPr>
      <w:r>
        <w:rPr>
          <w:rFonts w:ascii="Arial" w:hAnsi="Arial" w:cs="Arial"/>
          <w:sz w:val="22"/>
        </w:rPr>
        <w:t>Internal capacity building in the Secretariat is allowing a growing number of SLoCaT staff taking on responsibilities for specific projects, tasks and events. This increases the implementation capacity of the organization and reduces the dependence on the Secretary General of the organization.</w:t>
      </w:r>
    </w:p>
    <w:p w:rsidR="00F72931" w:rsidRDefault="00F72931" w:rsidP="00CE3AB3">
      <w:pPr>
        <w:rPr>
          <w:rFonts w:ascii="Arial" w:hAnsi="Arial" w:cs="Arial"/>
          <w:sz w:val="22"/>
        </w:rPr>
      </w:pPr>
    </w:p>
    <w:p w:rsidR="00F72931" w:rsidRDefault="00F72931" w:rsidP="00CE3AB3">
      <w:pPr>
        <w:rPr>
          <w:rFonts w:ascii="Arial" w:hAnsi="Arial" w:cs="Arial"/>
          <w:sz w:val="22"/>
        </w:rPr>
      </w:pPr>
      <w:r>
        <w:rPr>
          <w:rFonts w:ascii="Arial" w:hAnsi="Arial" w:cs="Arial"/>
          <w:sz w:val="22"/>
        </w:rPr>
        <w:t>Now that SLoCaT as an organization is moving well beyond the status of a temporary initiative it also become more important to consider transition planning for the Secretary General of the organization. The nature of planning for this is linked to the discussions on the overall development of the institutional landscape on sustainable transport and SLoCaT’s role therein.</w:t>
      </w:r>
    </w:p>
    <w:p w:rsidR="000F7F8C" w:rsidRDefault="000F7F8C" w:rsidP="00CE3AB3">
      <w:pPr>
        <w:rPr>
          <w:rFonts w:ascii="Arial" w:hAnsi="Arial" w:cs="Arial"/>
          <w:sz w:val="22"/>
        </w:rPr>
      </w:pPr>
    </w:p>
    <w:p w:rsidR="00CE3AB3" w:rsidRPr="00C9389D" w:rsidRDefault="000F7F8C" w:rsidP="00CE3AB3">
      <w:pPr>
        <w:rPr>
          <w:rFonts w:ascii="Arial" w:hAnsi="Arial" w:cs="Arial"/>
          <w:sz w:val="22"/>
        </w:rPr>
      </w:pPr>
      <w:r>
        <w:rPr>
          <w:rFonts w:ascii="Arial" w:hAnsi="Arial" w:cs="Arial"/>
          <w:sz w:val="22"/>
        </w:rPr>
        <w:t xml:space="preserve">SLoCaT is benefitting at present from </w:t>
      </w:r>
      <w:r w:rsidR="00F72931">
        <w:rPr>
          <w:rFonts w:ascii="Arial" w:hAnsi="Arial" w:cs="Arial"/>
          <w:sz w:val="22"/>
        </w:rPr>
        <w:t>support received from the Institute for Transportation and Development Policy who is providing a staff member, who is acting on a part-time basis as senior liaison with the UN.  Linkages with the UN in New York could become more important as discussions on institutional coordination progress.</w:t>
      </w:r>
      <w:r w:rsidR="00CE3AB3" w:rsidRPr="00B2789F">
        <w:rPr>
          <w:rFonts w:ascii="Arial" w:hAnsi="Arial" w:cs="Arial"/>
          <w:sz w:val="22"/>
        </w:rPr>
        <w:t xml:space="preserve">  </w:t>
      </w:r>
    </w:p>
    <w:p w:rsidR="00CE3AB3" w:rsidRPr="00CE3AB3" w:rsidRDefault="00CE3AB3" w:rsidP="00D63165">
      <w:pPr>
        <w:rPr>
          <w:rFonts w:ascii="Arial" w:hAnsi="Arial" w:cs="Arial"/>
          <w:sz w:val="22"/>
        </w:rPr>
      </w:pPr>
    </w:p>
    <w:p w:rsidR="004F340E" w:rsidRPr="00CE3AB3" w:rsidRDefault="00D63165" w:rsidP="00061DFA">
      <w:pPr>
        <w:pStyle w:val="Heading2"/>
        <w:numPr>
          <w:ilvl w:val="0"/>
          <w:numId w:val="21"/>
        </w:numPr>
        <w:spacing w:before="200"/>
        <w:rPr>
          <w:rFonts w:ascii="Arial" w:hAnsi="Arial" w:cs="Arial"/>
          <w:sz w:val="22"/>
          <w:szCs w:val="22"/>
        </w:rPr>
      </w:pPr>
      <w:bookmarkStart w:id="25" w:name="_Toc470188743"/>
      <w:r w:rsidRPr="000F7F8C">
        <w:rPr>
          <w:rFonts w:ascii="Arial" w:hAnsi="Arial" w:cs="Arial"/>
          <w:sz w:val="22"/>
          <w:szCs w:val="22"/>
        </w:rPr>
        <w:t>Finances</w:t>
      </w:r>
      <w:bookmarkEnd w:id="25"/>
    </w:p>
    <w:p w:rsidR="00186ED8" w:rsidRPr="00061DFA" w:rsidRDefault="00186ED8" w:rsidP="00186ED8">
      <w:pPr>
        <w:rPr>
          <w:rFonts w:ascii="Arial" w:hAnsi="Arial" w:cs="Arial"/>
        </w:rPr>
      </w:pPr>
    </w:p>
    <w:p w:rsidR="007A1A4E" w:rsidRPr="00061DFA" w:rsidRDefault="007A1A4E" w:rsidP="007A1A4E">
      <w:pPr>
        <w:rPr>
          <w:rFonts w:ascii="Arial" w:hAnsi="Arial" w:cs="Arial"/>
          <w:sz w:val="22"/>
          <w:szCs w:val="22"/>
        </w:rPr>
      </w:pPr>
      <w:r w:rsidRPr="00061DFA">
        <w:rPr>
          <w:rFonts w:ascii="Arial" w:hAnsi="Arial" w:cs="Arial"/>
          <w:sz w:val="22"/>
          <w:szCs w:val="22"/>
        </w:rPr>
        <w:t>The table below shows the development of the budget for the SLoCaT Foundation for four financial years.</w:t>
      </w:r>
    </w:p>
    <w:p w:rsidR="007A1A4E" w:rsidRPr="00061DFA" w:rsidRDefault="007A1A4E" w:rsidP="007A1A4E">
      <w:pPr>
        <w:rPr>
          <w:rFonts w:ascii="Arial" w:hAnsi="Arial" w:cs="Arial"/>
          <w:sz w:val="22"/>
          <w:szCs w:val="22"/>
        </w:rPr>
      </w:pPr>
    </w:p>
    <w:tbl>
      <w:tblPr>
        <w:tblStyle w:val="TableGrid"/>
        <w:tblW w:w="0" w:type="auto"/>
        <w:tblLook w:val="04A0"/>
      </w:tblPr>
      <w:tblGrid>
        <w:gridCol w:w="2785"/>
        <w:gridCol w:w="1440"/>
        <w:gridCol w:w="1440"/>
        <w:gridCol w:w="3492"/>
      </w:tblGrid>
      <w:tr w:rsidR="007A1A4E" w:rsidRPr="00061DFA" w:rsidTr="00061DFA">
        <w:tc>
          <w:tcPr>
            <w:tcW w:w="2785" w:type="dxa"/>
          </w:tcPr>
          <w:p w:rsidR="007A1A4E" w:rsidRPr="00061DFA" w:rsidRDefault="007A1A4E" w:rsidP="006E553C">
            <w:pPr>
              <w:rPr>
                <w:rFonts w:ascii="Arial" w:hAnsi="Arial" w:cs="Arial"/>
                <w:b/>
              </w:rPr>
            </w:pPr>
            <w:r w:rsidRPr="00061DFA">
              <w:rPr>
                <w:rFonts w:ascii="Arial" w:hAnsi="Arial" w:cs="Arial"/>
                <w:b/>
              </w:rPr>
              <w:t>Year</w:t>
            </w:r>
          </w:p>
        </w:tc>
        <w:tc>
          <w:tcPr>
            <w:tcW w:w="1440" w:type="dxa"/>
          </w:tcPr>
          <w:p w:rsidR="007A1A4E" w:rsidRPr="00061DFA" w:rsidRDefault="007A1A4E" w:rsidP="006E553C">
            <w:pPr>
              <w:rPr>
                <w:rFonts w:ascii="Arial" w:hAnsi="Arial" w:cs="Arial"/>
                <w:b/>
              </w:rPr>
            </w:pPr>
            <w:r w:rsidRPr="00061DFA">
              <w:rPr>
                <w:rFonts w:ascii="Arial" w:hAnsi="Arial" w:cs="Arial"/>
                <w:b/>
              </w:rPr>
              <w:t>Expenses</w:t>
            </w:r>
          </w:p>
        </w:tc>
        <w:tc>
          <w:tcPr>
            <w:tcW w:w="1440" w:type="dxa"/>
          </w:tcPr>
          <w:p w:rsidR="007A1A4E" w:rsidRPr="00061DFA" w:rsidRDefault="007A1A4E" w:rsidP="006E553C">
            <w:pPr>
              <w:rPr>
                <w:rFonts w:ascii="Arial" w:hAnsi="Arial" w:cs="Arial"/>
                <w:b/>
              </w:rPr>
            </w:pPr>
            <w:r w:rsidRPr="00061DFA">
              <w:rPr>
                <w:rFonts w:ascii="Arial" w:hAnsi="Arial" w:cs="Arial"/>
                <w:b/>
              </w:rPr>
              <w:t>Income</w:t>
            </w:r>
          </w:p>
        </w:tc>
        <w:tc>
          <w:tcPr>
            <w:tcW w:w="3492" w:type="dxa"/>
          </w:tcPr>
          <w:p w:rsidR="007A1A4E" w:rsidRPr="00061DFA" w:rsidRDefault="007A1A4E" w:rsidP="006E553C">
            <w:pPr>
              <w:rPr>
                <w:rFonts w:ascii="Arial" w:hAnsi="Arial" w:cs="Arial"/>
                <w:b/>
              </w:rPr>
            </w:pPr>
            <w:r w:rsidRPr="00061DFA">
              <w:rPr>
                <w:rFonts w:ascii="Arial" w:hAnsi="Arial" w:cs="Arial"/>
                <w:b/>
              </w:rPr>
              <w:t>Profit/Loss</w:t>
            </w:r>
          </w:p>
        </w:tc>
      </w:tr>
      <w:tr w:rsidR="007A1A4E" w:rsidRPr="00061DFA" w:rsidTr="00061DFA">
        <w:tc>
          <w:tcPr>
            <w:tcW w:w="2785" w:type="dxa"/>
          </w:tcPr>
          <w:p w:rsidR="007A1A4E" w:rsidRPr="00061DFA" w:rsidRDefault="007A1A4E" w:rsidP="006E553C">
            <w:pPr>
              <w:rPr>
                <w:rFonts w:ascii="Arial" w:hAnsi="Arial" w:cs="Arial"/>
                <w:b/>
              </w:rPr>
            </w:pPr>
            <w:r w:rsidRPr="00061DFA">
              <w:rPr>
                <w:rFonts w:ascii="Arial" w:hAnsi="Arial" w:cs="Arial"/>
                <w:b/>
              </w:rPr>
              <w:t>2014- 2015</w:t>
            </w:r>
          </w:p>
          <w:p w:rsidR="007A1A4E" w:rsidRPr="00061DFA" w:rsidRDefault="007A1A4E" w:rsidP="006E553C">
            <w:pPr>
              <w:rPr>
                <w:rFonts w:ascii="Arial" w:hAnsi="Arial" w:cs="Arial"/>
                <w:b/>
              </w:rPr>
            </w:pPr>
            <w:r w:rsidRPr="00061DFA">
              <w:rPr>
                <w:rFonts w:ascii="Arial" w:hAnsi="Arial" w:cs="Arial"/>
                <w:b/>
              </w:rPr>
              <w:t>Confirmed Statement</w:t>
            </w:r>
          </w:p>
        </w:tc>
        <w:tc>
          <w:tcPr>
            <w:tcW w:w="1440" w:type="dxa"/>
          </w:tcPr>
          <w:p w:rsidR="007A1A4E" w:rsidRPr="00061DFA" w:rsidRDefault="007A1A4E" w:rsidP="006E553C">
            <w:pPr>
              <w:rPr>
                <w:rFonts w:ascii="Arial" w:hAnsi="Arial" w:cs="Arial"/>
                <w:b/>
              </w:rPr>
            </w:pPr>
            <w:r w:rsidRPr="00061DFA">
              <w:rPr>
                <w:rFonts w:ascii="Arial" w:hAnsi="Arial" w:cs="Arial"/>
                <w:b/>
              </w:rPr>
              <w:t xml:space="preserve"> $489,623</w:t>
            </w:r>
          </w:p>
        </w:tc>
        <w:tc>
          <w:tcPr>
            <w:tcW w:w="1440" w:type="dxa"/>
          </w:tcPr>
          <w:p w:rsidR="007A1A4E" w:rsidRPr="00061DFA" w:rsidRDefault="007A1A4E" w:rsidP="006E553C">
            <w:pPr>
              <w:rPr>
                <w:rFonts w:ascii="Arial" w:hAnsi="Arial" w:cs="Arial"/>
                <w:b/>
              </w:rPr>
            </w:pPr>
            <w:r w:rsidRPr="00061DFA">
              <w:rPr>
                <w:rFonts w:ascii="Arial" w:hAnsi="Arial" w:cs="Arial"/>
                <w:b/>
              </w:rPr>
              <w:t>$ 464,898</w:t>
            </w:r>
          </w:p>
        </w:tc>
        <w:tc>
          <w:tcPr>
            <w:tcW w:w="3492" w:type="dxa"/>
          </w:tcPr>
          <w:p w:rsidR="007A1A4E" w:rsidRPr="00061DFA" w:rsidRDefault="007A1A4E" w:rsidP="006E553C">
            <w:pPr>
              <w:rPr>
                <w:rFonts w:ascii="Arial" w:hAnsi="Arial" w:cs="Arial"/>
                <w:b/>
              </w:rPr>
            </w:pPr>
            <w:r w:rsidRPr="00061DFA">
              <w:rPr>
                <w:rFonts w:ascii="Arial" w:hAnsi="Arial" w:cs="Arial"/>
                <w:b/>
              </w:rPr>
              <w:t xml:space="preserve"> ($24,725)</w:t>
            </w:r>
          </w:p>
        </w:tc>
      </w:tr>
      <w:tr w:rsidR="007A1A4E" w:rsidRPr="00061DFA" w:rsidTr="00061DFA">
        <w:trPr>
          <w:trHeight w:val="575"/>
        </w:trPr>
        <w:tc>
          <w:tcPr>
            <w:tcW w:w="2785" w:type="dxa"/>
          </w:tcPr>
          <w:p w:rsidR="007A1A4E" w:rsidRPr="00061DFA" w:rsidRDefault="007A1A4E" w:rsidP="006E553C">
            <w:pPr>
              <w:rPr>
                <w:rFonts w:ascii="Arial" w:hAnsi="Arial" w:cs="Arial"/>
              </w:rPr>
            </w:pPr>
            <w:r w:rsidRPr="00061DFA">
              <w:rPr>
                <w:rFonts w:ascii="Arial" w:hAnsi="Arial" w:cs="Arial"/>
              </w:rPr>
              <w:t>2015 -2016</w:t>
            </w:r>
          </w:p>
          <w:p w:rsidR="007A1A4E" w:rsidRPr="00061DFA" w:rsidRDefault="007A1A4E" w:rsidP="006E553C">
            <w:pPr>
              <w:rPr>
                <w:rFonts w:ascii="Arial" w:hAnsi="Arial" w:cs="Arial"/>
                <w:i/>
              </w:rPr>
            </w:pPr>
            <w:r w:rsidRPr="00061DFA">
              <w:rPr>
                <w:rFonts w:ascii="Arial" w:hAnsi="Arial" w:cs="Arial"/>
                <w:i/>
              </w:rPr>
              <w:t>Unconfirmed Statement</w:t>
            </w:r>
          </w:p>
        </w:tc>
        <w:tc>
          <w:tcPr>
            <w:tcW w:w="1440" w:type="dxa"/>
          </w:tcPr>
          <w:p w:rsidR="007A1A4E" w:rsidRPr="00061DFA" w:rsidRDefault="007A1A4E" w:rsidP="006E553C">
            <w:pPr>
              <w:rPr>
                <w:rFonts w:ascii="Arial" w:hAnsi="Arial" w:cs="Arial"/>
                <w:bCs/>
              </w:rPr>
            </w:pPr>
            <w:r w:rsidRPr="00061DFA">
              <w:rPr>
                <w:rFonts w:ascii="Arial" w:hAnsi="Arial" w:cs="Arial"/>
                <w:bCs/>
              </w:rPr>
              <w:t>$836,977</w:t>
            </w:r>
          </w:p>
          <w:p w:rsidR="007A1A4E" w:rsidRPr="00061DFA" w:rsidRDefault="007A1A4E" w:rsidP="006E553C">
            <w:pPr>
              <w:rPr>
                <w:rFonts w:ascii="Arial" w:hAnsi="Arial" w:cs="Arial"/>
              </w:rPr>
            </w:pPr>
          </w:p>
        </w:tc>
        <w:tc>
          <w:tcPr>
            <w:tcW w:w="1440" w:type="dxa"/>
          </w:tcPr>
          <w:p w:rsidR="007A1A4E" w:rsidRPr="00061DFA" w:rsidRDefault="007A1A4E" w:rsidP="006E553C">
            <w:pPr>
              <w:rPr>
                <w:rFonts w:ascii="Arial" w:hAnsi="Arial" w:cs="Arial"/>
                <w:bCs/>
                <w:i/>
              </w:rPr>
            </w:pPr>
            <w:r w:rsidRPr="00061DFA">
              <w:rPr>
                <w:rFonts w:ascii="Arial" w:hAnsi="Arial" w:cs="Arial"/>
                <w:bCs/>
                <w:i/>
              </w:rPr>
              <w:t xml:space="preserve">$871,848 </w:t>
            </w:r>
          </w:p>
          <w:p w:rsidR="007A1A4E" w:rsidRPr="00061DFA" w:rsidRDefault="007A1A4E" w:rsidP="006E553C">
            <w:pPr>
              <w:rPr>
                <w:rFonts w:ascii="Arial" w:hAnsi="Arial" w:cs="Arial"/>
              </w:rPr>
            </w:pPr>
          </w:p>
        </w:tc>
        <w:tc>
          <w:tcPr>
            <w:tcW w:w="3492" w:type="dxa"/>
          </w:tcPr>
          <w:p w:rsidR="007A1A4E" w:rsidRPr="00061DFA" w:rsidRDefault="007A1A4E" w:rsidP="006E553C">
            <w:pPr>
              <w:rPr>
                <w:rFonts w:ascii="Arial" w:hAnsi="Arial" w:cs="Arial"/>
                <w:bCs/>
                <w:i/>
              </w:rPr>
            </w:pPr>
            <w:r w:rsidRPr="00061DFA">
              <w:rPr>
                <w:rFonts w:ascii="Arial" w:hAnsi="Arial" w:cs="Arial"/>
                <w:bCs/>
                <w:i/>
              </w:rPr>
              <w:t>$10,146.08</w:t>
            </w:r>
            <w:r w:rsidRPr="00061DFA">
              <w:rPr>
                <w:rFonts w:ascii="Arial" w:hAnsi="Arial" w:cs="Arial"/>
                <w:bCs/>
                <w:i/>
                <w:vertAlign w:val="superscript"/>
              </w:rPr>
              <w:t>1</w:t>
            </w:r>
            <w:r w:rsidRPr="00061DFA">
              <w:rPr>
                <w:rFonts w:ascii="Arial" w:hAnsi="Arial" w:cs="Arial"/>
                <w:bCs/>
                <w:i/>
              </w:rPr>
              <w:t xml:space="preserve"> </w:t>
            </w:r>
          </w:p>
          <w:p w:rsidR="007A1A4E" w:rsidRPr="00061DFA" w:rsidRDefault="007A1A4E" w:rsidP="006E553C">
            <w:pPr>
              <w:rPr>
                <w:rFonts w:ascii="Arial" w:hAnsi="Arial" w:cs="Arial"/>
              </w:rPr>
            </w:pPr>
          </w:p>
        </w:tc>
      </w:tr>
      <w:tr w:rsidR="007A1A4E" w:rsidRPr="00061DFA" w:rsidTr="00061DFA">
        <w:tc>
          <w:tcPr>
            <w:tcW w:w="2785" w:type="dxa"/>
          </w:tcPr>
          <w:p w:rsidR="007A1A4E" w:rsidRPr="00061DFA" w:rsidRDefault="007A1A4E" w:rsidP="006E553C">
            <w:pPr>
              <w:rPr>
                <w:rFonts w:ascii="Arial" w:hAnsi="Arial" w:cs="Arial"/>
              </w:rPr>
            </w:pPr>
            <w:r w:rsidRPr="00061DFA">
              <w:rPr>
                <w:rFonts w:ascii="Arial" w:hAnsi="Arial" w:cs="Arial"/>
              </w:rPr>
              <w:t>2016- 2017</w:t>
            </w:r>
          </w:p>
          <w:p w:rsidR="007A1A4E" w:rsidRPr="00061DFA" w:rsidRDefault="007A1A4E" w:rsidP="006E553C">
            <w:pPr>
              <w:rPr>
                <w:rFonts w:ascii="Arial" w:hAnsi="Arial" w:cs="Arial"/>
                <w:i/>
                <w:vertAlign w:val="superscript"/>
              </w:rPr>
            </w:pPr>
            <w:r w:rsidRPr="00061DFA">
              <w:rPr>
                <w:rFonts w:ascii="Arial" w:hAnsi="Arial" w:cs="Arial"/>
                <w:i/>
              </w:rPr>
              <w:t>Based on revised Budget January 10</w:t>
            </w:r>
            <w:r w:rsidRPr="00061DFA">
              <w:rPr>
                <w:rFonts w:ascii="Arial" w:hAnsi="Arial" w:cs="Arial"/>
                <w:i/>
                <w:vertAlign w:val="superscript"/>
              </w:rPr>
              <w:t>th2</w:t>
            </w:r>
          </w:p>
        </w:tc>
        <w:tc>
          <w:tcPr>
            <w:tcW w:w="1440" w:type="dxa"/>
          </w:tcPr>
          <w:p w:rsidR="007A1A4E" w:rsidRPr="00061DFA" w:rsidRDefault="007A1A4E" w:rsidP="006E553C">
            <w:pPr>
              <w:rPr>
                <w:rFonts w:ascii="Arial" w:hAnsi="Arial" w:cs="Arial"/>
              </w:rPr>
            </w:pPr>
            <w:r w:rsidRPr="00061DFA">
              <w:rPr>
                <w:rFonts w:ascii="Arial" w:hAnsi="Arial" w:cs="Arial"/>
              </w:rPr>
              <w:t xml:space="preserve"> $904,787</w:t>
            </w:r>
          </w:p>
        </w:tc>
        <w:tc>
          <w:tcPr>
            <w:tcW w:w="1440" w:type="dxa"/>
          </w:tcPr>
          <w:p w:rsidR="007A1A4E" w:rsidRPr="00061DFA" w:rsidRDefault="007A1A4E" w:rsidP="006E553C">
            <w:pPr>
              <w:rPr>
                <w:rFonts w:ascii="Arial" w:hAnsi="Arial" w:cs="Arial"/>
              </w:rPr>
            </w:pPr>
            <w:r w:rsidRPr="00061DFA">
              <w:rPr>
                <w:rFonts w:ascii="Arial" w:hAnsi="Arial" w:cs="Arial"/>
              </w:rPr>
              <w:t>$ 824,658</w:t>
            </w:r>
          </w:p>
        </w:tc>
        <w:tc>
          <w:tcPr>
            <w:tcW w:w="3492" w:type="dxa"/>
          </w:tcPr>
          <w:p w:rsidR="007A1A4E" w:rsidRPr="00061DFA" w:rsidRDefault="007A1A4E" w:rsidP="006E553C">
            <w:pPr>
              <w:rPr>
                <w:rFonts w:ascii="Arial" w:hAnsi="Arial" w:cs="Arial"/>
              </w:rPr>
            </w:pPr>
            <w:r w:rsidRPr="00061DFA">
              <w:rPr>
                <w:rFonts w:ascii="Arial" w:hAnsi="Arial" w:cs="Arial"/>
              </w:rPr>
              <w:t>($80,129)</w:t>
            </w:r>
          </w:p>
          <w:p w:rsidR="007A1A4E" w:rsidRPr="00061DFA" w:rsidRDefault="007A1A4E" w:rsidP="006E553C">
            <w:pPr>
              <w:rPr>
                <w:rFonts w:ascii="Arial" w:hAnsi="Arial" w:cs="Arial"/>
              </w:rPr>
            </w:pPr>
            <w:r w:rsidRPr="00061DFA">
              <w:rPr>
                <w:rFonts w:ascii="Arial" w:hAnsi="Arial" w:cs="Arial"/>
              </w:rPr>
              <w:t>9% budget shortfall based on projected income as per January 10</w:t>
            </w:r>
            <w:r w:rsidRPr="00061DFA">
              <w:rPr>
                <w:rFonts w:ascii="Arial" w:hAnsi="Arial" w:cs="Arial"/>
                <w:vertAlign w:val="superscript"/>
              </w:rPr>
              <w:t>th</w:t>
            </w:r>
            <w:r w:rsidRPr="00061DFA">
              <w:rPr>
                <w:rFonts w:ascii="Arial" w:hAnsi="Arial" w:cs="Arial"/>
              </w:rPr>
              <w:t xml:space="preserve"> 2017</w:t>
            </w:r>
          </w:p>
        </w:tc>
      </w:tr>
      <w:tr w:rsidR="007A1A4E" w:rsidRPr="00061DFA" w:rsidTr="00061DFA">
        <w:tc>
          <w:tcPr>
            <w:tcW w:w="2785" w:type="dxa"/>
          </w:tcPr>
          <w:p w:rsidR="007A1A4E" w:rsidRPr="00061DFA" w:rsidRDefault="007A1A4E" w:rsidP="006E553C">
            <w:pPr>
              <w:rPr>
                <w:rFonts w:ascii="Arial" w:hAnsi="Arial" w:cs="Arial"/>
              </w:rPr>
            </w:pPr>
            <w:r w:rsidRPr="00061DFA">
              <w:rPr>
                <w:rFonts w:ascii="Arial" w:hAnsi="Arial" w:cs="Arial"/>
              </w:rPr>
              <w:t>2017 – 2018</w:t>
            </w:r>
          </w:p>
          <w:p w:rsidR="007A1A4E" w:rsidRPr="00061DFA" w:rsidRDefault="007A1A4E" w:rsidP="006E553C">
            <w:pPr>
              <w:rPr>
                <w:rFonts w:ascii="Arial" w:hAnsi="Arial" w:cs="Arial"/>
                <w:i/>
              </w:rPr>
            </w:pPr>
            <w:r w:rsidRPr="00061DFA">
              <w:rPr>
                <w:rFonts w:ascii="Arial" w:hAnsi="Arial" w:cs="Arial"/>
                <w:i/>
              </w:rPr>
              <w:t>Proposed budget framework</w:t>
            </w:r>
          </w:p>
        </w:tc>
        <w:tc>
          <w:tcPr>
            <w:tcW w:w="1440" w:type="dxa"/>
          </w:tcPr>
          <w:p w:rsidR="007A1A4E" w:rsidRPr="00061DFA" w:rsidRDefault="007A1A4E" w:rsidP="006E553C">
            <w:pPr>
              <w:rPr>
                <w:rFonts w:ascii="Arial" w:hAnsi="Arial" w:cs="Arial"/>
              </w:rPr>
            </w:pPr>
            <w:r w:rsidRPr="00061DFA">
              <w:rPr>
                <w:rFonts w:ascii="Arial" w:hAnsi="Arial" w:cs="Arial"/>
              </w:rPr>
              <w:t>$1,000,000 - $1,250,00</w:t>
            </w:r>
          </w:p>
        </w:tc>
        <w:tc>
          <w:tcPr>
            <w:tcW w:w="1440" w:type="dxa"/>
          </w:tcPr>
          <w:p w:rsidR="007A1A4E" w:rsidRPr="00061DFA" w:rsidRDefault="007A1A4E" w:rsidP="006E553C">
            <w:pPr>
              <w:rPr>
                <w:rFonts w:ascii="Arial" w:hAnsi="Arial" w:cs="Arial"/>
              </w:rPr>
            </w:pPr>
            <w:r w:rsidRPr="00061DFA">
              <w:rPr>
                <w:rFonts w:ascii="Arial" w:hAnsi="Arial" w:cs="Arial"/>
              </w:rPr>
              <w:t>$1,050,000 - $ 1,350,00</w:t>
            </w:r>
          </w:p>
        </w:tc>
        <w:tc>
          <w:tcPr>
            <w:tcW w:w="3492" w:type="dxa"/>
          </w:tcPr>
          <w:p w:rsidR="007A1A4E" w:rsidRPr="00061DFA" w:rsidRDefault="007A1A4E" w:rsidP="006E553C">
            <w:pPr>
              <w:rPr>
                <w:rFonts w:ascii="Arial" w:hAnsi="Arial" w:cs="Arial"/>
              </w:rPr>
            </w:pPr>
            <w:r w:rsidRPr="00061DFA">
              <w:rPr>
                <w:rFonts w:ascii="Arial" w:hAnsi="Arial" w:cs="Arial"/>
              </w:rPr>
              <w:t>$50,000 - $100,000</w:t>
            </w:r>
          </w:p>
        </w:tc>
      </w:tr>
    </w:tbl>
    <w:p w:rsidR="007A1A4E" w:rsidRPr="00061DFA" w:rsidRDefault="007A1A4E" w:rsidP="007A1A4E">
      <w:pPr>
        <w:rPr>
          <w:rFonts w:ascii="Arial" w:hAnsi="Arial" w:cs="Arial"/>
          <w:sz w:val="22"/>
          <w:szCs w:val="22"/>
        </w:rPr>
      </w:pPr>
    </w:p>
    <w:p w:rsidR="007A1A4E" w:rsidRPr="00061DFA" w:rsidRDefault="007A1A4E" w:rsidP="007A1A4E">
      <w:pPr>
        <w:rPr>
          <w:rFonts w:ascii="Arial" w:hAnsi="Arial" w:cs="Arial"/>
          <w:sz w:val="22"/>
          <w:szCs w:val="22"/>
        </w:rPr>
      </w:pPr>
      <w:r w:rsidRPr="00061DFA">
        <w:rPr>
          <w:rFonts w:ascii="Arial" w:hAnsi="Arial" w:cs="Arial"/>
          <w:sz w:val="22"/>
          <w:szCs w:val="22"/>
          <w:vertAlign w:val="superscript"/>
        </w:rPr>
        <w:t xml:space="preserve">1 </w:t>
      </w:r>
      <w:r w:rsidRPr="00061DFA">
        <w:rPr>
          <w:rFonts w:ascii="Arial" w:hAnsi="Arial" w:cs="Arial"/>
          <w:sz w:val="22"/>
          <w:szCs w:val="22"/>
        </w:rPr>
        <w:t>After 2014-2015 loss of $24,725 has been written off.</w:t>
      </w:r>
    </w:p>
    <w:p w:rsidR="007A1A4E" w:rsidRPr="00061DFA" w:rsidRDefault="007A1A4E" w:rsidP="007A1A4E">
      <w:pPr>
        <w:rPr>
          <w:rFonts w:ascii="Arial" w:hAnsi="Arial" w:cs="Arial"/>
          <w:sz w:val="22"/>
          <w:szCs w:val="22"/>
        </w:rPr>
      </w:pPr>
      <w:r w:rsidRPr="00061DFA">
        <w:rPr>
          <w:rFonts w:ascii="Arial" w:hAnsi="Arial" w:cs="Arial"/>
          <w:sz w:val="22"/>
          <w:szCs w:val="22"/>
          <w:vertAlign w:val="superscript"/>
        </w:rPr>
        <w:t>2</w:t>
      </w:r>
      <w:r w:rsidRPr="00061DFA">
        <w:rPr>
          <w:rFonts w:ascii="Arial" w:hAnsi="Arial" w:cs="Arial"/>
          <w:sz w:val="22"/>
          <w:szCs w:val="22"/>
        </w:rPr>
        <w:t xml:space="preserve"> Based on revised Budget ’16-’17 to be approved by SLoCaT Board on January 10</w:t>
      </w:r>
      <w:r w:rsidRPr="00061DFA">
        <w:rPr>
          <w:rFonts w:ascii="Arial" w:hAnsi="Arial" w:cs="Arial"/>
          <w:sz w:val="22"/>
          <w:szCs w:val="22"/>
          <w:vertAlign w:val="superscript"/>
        </w:rPr>
        <w:t>th</w:t>
      </w:r>
      <w:r w:rsidRPr="00061DFA">
        <w:rPr>
          <w:rFonts w:ascii="Arial" w:hAnsi="Arial" w:cs="Arial"/>
          <w:sz w:val="22"/>
          <w:szCs w:val="22"/>
        </w:rPr>
        <w:t xml:space="preserve"> 2017</w:t>
      </w:r>
    </w:p>
    <w:p w:rsidR="007A1A4E" w:rsidRPr="00061DFA" w:rsidRDefault="007A1A4E" w:rsidP="007A1A4E">
      <w:pPr>
        <w:rPr>
          <w:rFonts w:ascii="Arial" w:hAnsi="Arial" w:cs="Arial"/>
          <w:sz w:val="22"/>
          <w:szCs w:val="22"/>
        </w:rPr>
      </w:pPr>
    </w:p>
    <w:p w:rsidR="007A1A4E" w:rsidRPr="00061DFA" w:rsidRDefault="007A1A4E" w:rsidP="007A1A4E">
      <w:pPr>
        <w:rPr>
          <w:rFonts w:ascii="Arial" w:hAnsi="Arial" w:cs="Arial"/>
          <w:sz w:val="22"/>
          <w:szCs w:val="22"/>
        </w:rPr>
      </w:pPr>
      <w:r w:rsidRPr="00061DFA">
        <w:rPr>
          <w:rFonts w:ascii="Arial" w:hAnsi="Arial" w:cs="Arial"/>
          <w:sz w:val="22"/>
          <w:szCs w:val="22"/>
        </w:rPr>
        <w:t>Observations:</w:t>
      </w:r>
    </w:p>
    <w:p w:rsidR="007A1A4E" w:rsidRPr="00061DFA" w:rsidRDefault="007A1A4E" w:rsidP="007A1A4E">
      <w:pPr>
        <w:rPr>
          <w:rFonts w:ascii="Arial" w:hAnsi="Arial" w:cs="Arial"/>
          <w:sz w:val="22"/>
          <w:szCs w:val="22"/>
        </w:rPr>
      </w:pPr>
    </w:p>
    <w:p w:rsidR="007A1A4E" w:rsidRPr="00061DFA" w:rsidRDefault="007A1A4E" w:rsidP="007A1A4E">
      <w:pPr>
        <w:pStyle w:val="ListParagraph"/>
        <w:numPr>
          <w:ilvl w:val="0"/>
          <w:numId w:val="26"/>
        </w:numPr>
        <w:rPr>
          <w:rFonts w:ascii="Arial" w:hAnsi="Arial" w:cs="Arial"/>
          <w:sz w:val="22"/>
          <w:szCs w:val="22"/>
        </w:rPr>
      </w:pPr>
      <w:r w:rsidRPr="00061DFA">
        <w:rPr>
          <w:rFonts w:ascii="Arial" w:hAnsi="Arial" w:cs="Arial"/>
          <w:sz w:val="22"/>
          <w:szCs w:val="22"/>
        </w:rPr>
        <w:t>Budget, after initial year, has been largely stable with limited increases. This is very much in line with the guidance given by Annual Meeting and Board of the SLoCaT Foundation;</w:t>
      </w:r>
    </w:p>
    <w:p w:rsidR="007A1A4E" w:rsidRPr="00061DFA" w:rsidRDefault="007A1A4E" w:rsidP="007A1A4E">
      <w:pPr>
        <w:pStyle w:val="ListParagraph"/>
        <w:numPr>
          <w:ilvl w:val="0"/>
          <w:numId w:val="26"/>
        </w:numPr>
        <w:rPr>
          <w:rFonts w:ascii="Arial" w:hAnsi="Arial" w:cs="Arial"/>
          <w:sz w:val="22"/>
          <w:szCs w:val="22"/>
        </w:rPr>
      </w:pPr>
      <w:r w:rsidRPr="00061DFA">
        <w:rPr>
          <w:rFonts w:ascii="Arial" w:hAnsi="Arial" w:cs="Arial"/>
          <w:sz w:val="22"/>
          <w:szCs w:val="22"/>
        </w:rPr>
        <w:t>SLoCaT as an organization typically either makes a small loss or a small profit.  This reflects the nature of the organization and the flexible budget management of the organization.</w:t>
      </w:r>
    </w:p>
    <w:p w:rsidR="00186ED8" w:rsidRDefault="00186ED8" w:rsidP="00186ED8">
      <w:pPr>
        <w:rPr>
          <w:rFonts w:ascii="Arial" w:hAnsi="Arial" w:cs="Arial"/>
          <w:sz w:val="22"/>
          <w:szCs w:val="22"/>
        </w:rPr>
      </w:pPr>
    </w:p>
    <w:p w:rsidR="007A1A4E" w:rsidRPr="00061DFA" w:rsidRDefault="007A1A4E" w:rsidP="00186ED8">
      <w:pPr>
        <w:rPr>
          <w:rFonts w:ascii="Arial" w:hAnsi="Arial" w:cs="Arial"/>
          <w:sz w:val="22"/>
          <w:szCs w:val="22"/>
        </w:rPr>
      </w:pPr>
      <w:r>
        <w:rPr>
          <w:rFonts w:ascii="Arial" w:hAnsi="Arial" w:cs="Arial"/>
          <w:sz w:val="22"/>
          <w:szCs w:val="22"/>
        </w:rPr>
        <w:lastRenderedPageBreak/>
        <w:t>A detailed budget for ’17-’18 will be developed and submitted to the SLoCaT Board for approval in May 2017 as part of the final approval of the SLoCaT work plan ’17-18.</w:t>
      </w:r>
    </w:p>
    <w:sectPr w:rsidR="007A1A4E" w:rsidRPr="00061DFA" w:rsidSect="00700F4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F3" w:rsidRDefault="001F39F3" w:rsidP="009E25AD">
      <w:r>
        <w:separator/>
      </w:r>
    </w:p>
  </w:endnote>
  <w:endnote w:type="continuationSeparator" w:id="0">
    <w:p w:rsidR="001F39F3" w:rsidRDefault="001F39F3" w:rsidP="009E2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3C" w:rsidRDefault="002174D1" w:rsidP="006E553C">
    <w:pPr>
      <w:pStyle w:val="Footer"/>
      <w:framePr w:wrap="none" w:vAnchor="text" w:hAnchor="margin" w:xAlign="right" w:y="1"/>
      <w:rPr>
        <w:rStyle w:val="PageNumber"/>
      </w:rPr>
    </w:pPr>
    <w:r>
      <w:rPr>
        <w:rStyle w:val="PageNumber"/>
      </w:rPr>
      <w:fldChar w:fldCharType="begin"/>
    </w:r>
    <w:r w:rsidR="006E553C">
      <w:rPr>
        <w:rStyle w:val="PageNumber"/>
      </w:rPr>
      <w:instrText xml:space="preserve">PAGE  </w:instrText>
    </w:r>
    <w:r>
      <w:rPr>
        <w:rStyle w:val="PageNumber"/>
      </w:rPr>
      <w:fldChar w:fldCharType="end"/>
    </w:r>
  </w:p>
  <w:p w:rsidR="006E553C" w:rsidRDefault="006E553C" w:rsidP="007F67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3C" w:rsidRDefault="002174D1" w:rsidP="006E553C">
    <w:pPr>
      <w:pStyle w:val="Footer"/>
      <w:framePr w:wrap="none" w:vAnchor="text" w:hAnchor="margin" w:xAlign="right" w:y="1"/>
      <w:rPr>
        <w:rStyle w:val="PageNumber"/>
      </w:rPr>
    </w:pPr>
    <w:r>
      <w:rPr>
        <w:rStyle w:val="PageNumber"/>
      </w:rPr>
      <w:fldChar w:fldCharType="begin"/>
    </w:r>
    <w:r w:rsidR="006E553C">
      <w:rPr>
        <w:rStyle w:val="PageNumber"/>
      </w:rPr>
      <w:instrText xml:space="preserve">PAGE  </w:instrText>
    </w:r>
    <w:r>
      <w:rPr>
        <w:rStyle w:val="PageNumber"/>
      </w:rPr>
      <w:fldChar w:fldCharType="separate"/>
    </w:r>
    <w:r w:rsidR="00DD7686">
      <w:rPr>
        <w:rStyle w:val="PageNumber"/>
        <w:noProof/>
      </w:rPr>
      <w:t>1</w:t>
    </w:r>
    <w:r>
      <w:rPr>
        <w:rStyle w:val="PageNumber"/>
      </w:rPr>
      <w:fldChar w:fldCharType="end"/>
    </w:r>
  </w:p>
  <w:p w:rsidR="006E553C" w:rsidRDefault="006E553C" w:rsidP="007F67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F3" w:rsidRDefault="001F39F3" w:rsidP="009E25AD">
      <w:r>
        <w:separator/>
      </w:r>
    </w:p>
  </w:footnote>
  <w:footnote w:type="continuationSeparator" w:id="0">
    <w:p w:rsidR="001F39F3" w:rsidRDefault="001F39F3" w:rsidP="009E2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3C" w:rsidRPr="007F670E" w:rsidRDefault="006E553C" w:rsidP="009E25AD">
    <w:pPr>
      <w:pStyle w:val="Header"/>
      <w:jc w:val="right"/>
      <w:rPr>
        <w:i/>
      </w:rPr>
    </w:pPr>
    <w:r w:rsidRPr="007F670E">
      <w:rPr>
        <w:i/>
      </w:rPr>
      <w:t>SLoCaT 2017 Annual Meeting: Item 4 SLoCaT Planning January 2017 – June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30C"/>
    <w:multiLevelType w:val="hybridMultilevel"/>
    <w:tmpl w:val="08A4C30C"/>
    <w:lvl w:ilvl="0" w:tplc="6C04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400C8"/>
    <w:multiLevelType w:val="hybridMultilevel"/>
    <w:tmpl w:val="4E6AC85A"/>
    <w:lvl w:ilvl="0" w:tplc="04090017">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
    <w:nsid w:val="1ED209A9"/>
    <w:multiLevelType w:val="hybridMultilevel"/>
    <w:tmpl w:val="826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8319F"/>
    <w:multiLevelType w:val="hybridMultilevel"/>
    <w:tmpl w:val="C40C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C4033"/>
    <w:multiLevelType w:val="hybridMultilevel"/>
    <w:tmpl w:val="B1545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B1393"/>
    <w:multiLevelType w:val="hybridMultilevel"/>
    <w:tmpl w:val="284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163E8"/>
    <w:multiLevelType w:val="hybridMultilevel"/>
    <w:tmpl w:val="03FAD3A8"/>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F0434"/>
    <w:multiLevelType w:val="hybridMultilevel"/>
    <w:tmpl w:val="2D160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621EC"/>
    <w:multiLevelType w:val="hybridMultilevel"/>
    <w:tmpl w:val="2D160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53F90"/>
    <w:multiLevelType w:val="hybridMultilevel"/>
    <w:tmpl w:val="5FE8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25DE4"/>
    <w:multiLevelType w:val="hybridMultilevel"/>
    <w:tmpl w:val="EC787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B6940"/>
    <w:multiLevelType w:val="hybridMultilevel"/>
    <w:tmpl w:val="01B49948"/>
    <w:lvl w:ilvl="0" w:tplc="BE765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11ED9"/>
    <w:multiLevelType w:val="hybridMultilevel"/>
    <w:tmpl w:val="80664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20F8F"/>
    <w:multiLevelType w:val="hybridMultilevel"/>
    <w:tmpl w:val="0E76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F7EFE"/>
    <w:multiLevelType w:val="hybridMultilevel"/>
    <w:tmpl w:val="65A8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C2275"/>
    <w:multiLevelType w:val="hybridMultilevel"/>
    <w:tmpl w:val="3D8A673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A49A6"/>
    <w:multiLevelType w:val="hybridMultilevel"/>
    <w:tmpl w:val="699E5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B6786"/>
    <w:multiLevelType w:val="hybridMultilevel"/>
    <w:tmpl w:val="BA9C8B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50D88"/>
    <w:multiLevelType w:val="hybridMultilevel"/>
    <w:tmpl w:val="9DB0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4C5503"/>
    <w:multiLevelType w:val="hybridMultilevel"/>
    <w:tmpl w:val="7B62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0357C"/>
    <w:multiLevelType w:val="hybridMultilevel"/>
    <w:tmpl w:val="329A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8403B"/>
    <w:multiLevelType w:val="hybridMultilevel"/>
    <w:tmpl w:val="CE041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87F3B"/>
    <w:multiLevelType w:val="hybridMultilevel"/>
    <w:tmpl w:val="A59AAB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3">
    <w:nsid w:val="6F183C2D"/>
    <w:multiLevelType w:val="hybridMultilevel"/>
    <w:tmpl w:val="8800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4A0844"/>
    <w:multiLevelType w:val="hybridMultilevel"/>
    <w:tmpl w:val="8B4C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B4083"/>
    <w:multiLevelType w:val="hybridMultilevel"/>
    <w:tmpl w:val="2CE8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0"/>
  </w:num>
  <w:num w:numId="4">
    <w:abstractNumId w:val="12"/>
  </w:num>
  <w:num w:numId="5">
    <w:abstractNumId w:val="17"/>
  </w:num>
  <w:num w:numId="6">
    <w:abstractNumId w:val="6"/>
  </w:num>
  <w:num w:numId="7">
    <w:abstractNumId w:val="22"/>
  </w:num>
  <w:num w:numId="8">
    <w:abstractNumId w:val="23"/>
  </w:num>
  <w:num w:numId="9">
    <w:abstractNumId w:val="4"/>
  </w:num>
  <w:num w:numId="10">
    <w:abstractNumId w:val="25"/>
  </w:num>
  <w:num w:numId="11">
    <w:abstractNumId w:val="2"/>
  </w:num>
  <w:num w:numId="12">
    <w:abstractNumId w:val="14"/>
  </w:num>
  <w:num w:numId="13">
    <w:abstractNumId w:val="3"/>
  </w:num>
  <w:num w:numId="14">
    <w:abstractNumId w:val="13"/>
  </w:num>
  <w:num w:numId="15">
    <w:abstractNumId w:val="10"/>
  </w:num>
  <w:num w:numId="16">
    <w:abstractNumId w:val="9"/>
  </w:num>
  <w:num w:numId="17">
    <w:abstractNumId w:val="1"/>
  </w:num>
  <w:num w:numId="18">
    <w:abstractNumId w:val="20"/>
  </w:num>
  <w:num w:numId="19">
    <w:abstractNumId w:val="18"/>
  </w:num>
  <w:num w:numId="20">
    <w:abstractNumId w:val="5"/>
  </w:num>
  <w:num w:numId="21">
    <w:abstractNumId w:val="8"/>
  </w:num>
  <w:num w:numId="22">
    <w:abstractNumId w:val="11"/>
  </w:num>
  <w:num w:numId="23">
    <w:abstractNumId w:val="16"/>
  </w:num>
  <w:num w:numId="24">
    <w:abstractNumId w:val="15"/>
  </w:num>
  <w:num w:numId="25">
    <w:abstractNumId w:val="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63165"/>
    <w:rsid w:val="00050728"/>
    <w:rsid w:val="00050750"/>
    <w:rsid w:val="00061DFA"/>
    <w:rsid w:val="000F7F8C"/>
    <w:rsid w:val="001656F2"/>
    <w:rsid w:val="001727E2"/>
    <w:rsid w:val="00186ED8"/>
    <w:rsid w:val="00187F96"/>
    <w:rsid w:val="001F39F3"/>
    <w:rsid w:val="002174D1"/>
    <w:rsid w:val="003436BB"/>
    <w:rsid w:val="003A0717"/>
    <w:rsid w:val="004659E9"/>
    <w:rsid w:val="004F340E"/>
    <w:rsid w:val="00512336"/>
    <w:rsid w:val="00520267"/>
    <w:rsid w:val="00586BEF"/>
    <w:rsid w:val="0062312D"/>
    <w:rsid w:val="006C1084"/>
    <w:rsid w:val="006E553C"/>
    <w:rsid w:val="006F27F8"/>
    <w:rsid w:val="00700F42"/>
    <w:rsid w:val="007411B3"/>
    <w:rsid w:val="007A1A4E"/>
    <w:rsid w:val="007A47EC"/>
    <w:rsid w:val="007B2238"/>
    <w:rsid w:val="007F670E"/>
    <w:rsid w:val="008140A6"/>
    <w:rsid w:val="008342DE"/>
    <w:rsid w:val="00836C8D"/>
    <w:rsid w:val="00864BDF"/>
    <w:rsid w:val="009A67CB"/>
    <w:rsid w:val="009E25AD"/>
    <w:rsid w:val="00A357DD"/>
    <w:rsid w:val="00AA7A73"/>
    <w:rsid w:val="00AD6F34"/>
    <w:rsid w:val="00AE3FB1"/>
    <w:rsid w:val="00B0242C"/>
    <w:rsid w:val="00B20764"/>
    <w:rsid w:val="00B23154"/>
    <w:rsid w:val="00B2789F"/>
    <w:rsid w:val="00B306A4"/>
    <w:rsid w:val="00B32CB8"/>
    <w:rsid w:val="00B44B56"/>
    <w:rsid w:val="00B63165"/>
    <w:rsid w:val="00B97BC2"/>
    <w:rsid w:val="00BA3FE3"/>
    <w:rsid w:val="00C9389D"/>
    <w:rsid w:val="00CA2233"/>
    <w:rsid w:val="00CB48EC"/>
    <w:rsid w:val="00CB58D0"/>
    <w:rsid w:val="00CE3AB3"/>
    <w:rsid w:val="00D63165"/>
    <w:rsid w:val="00D82AD5"/>
    <w:rsid w:val="00D95A6D"/>
    <w:rsid w:val="00DC424A"/>
    <w:rsid w:val="00DD28C6"/>
    <w:rsid w:val="00DD2A38"/>
    <w:rsid w:val="00DD7686"/>
    <w:rsid w:val="00E551E1"/>
    <w:rsid w:val="00E65779"/>
    <w:rsid w:val="00EA0272"/>
    <w:rsid w:val="00F205E9"/>
    <w:rsid w:val="00F30CD1"/>
    <w:rsid w:val="00F72931"/>
    <w:rsid w:val="00F9255D"/>
    <w:rsid w:val="00F93571"/>
    <w:rsid w:val="00FA40D1"/>
    <w:rsid w:val="00FE06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65"/>
  </w:style>
  <w:style w:type="paragraph" w:styleId="Heading1">
    <w:name w:val="heading 1"/>
    <w:basedOn w:val="Normal"/>
    <w:next w:val="Normal"/>
    <w:link w:val="Heading1Char"/>
    <w:uiPriority w:val="9"/>
    <w:qFormat/>
    <w:rsid w:val="00D631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31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1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3165"/>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 (numbered (a))"/>
    <w:basedOn w:val="Normal"/>
    <w:link w:val="ListParagraphChar"/>
    <w:uiPriority w:val="34"/>
    <w:qFormat/>
    <w:rsid w:val="00D63165"/>
    <w:pPr>
      <w:ind w:left="720"/>
      <w:contextualSpacing/>
    </w:pPr>
  </w:style>
  <w:style w:type="table" w:styleId="TableGrid">
    <w:name w:val="Table Grid"/>
    <w:basedOn w:val="TableNormal"/>
    <w:uiPriority w:val="39"/>
    <w:rsid w:val="00D63165"/>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 (numbered (a)) Char"/>
    <w:basedOn w:val="DefaultParagraphFont"/>
    <w:link w:val="ListParagraph"/>
    <w:uiPriority w:val="34"/>
    <w:rsid w:val="00D63165"/>
  </w:style>
  <w:style w:type="table" w:customStyle="1" w:styleId="GridTable7Colorful-Accent51">
    <w:name w:val="Grid Table 7 Colorful - Accent 51"/>
    <w:basedOn w:val="TableNormal"/>
    <w:uiPriority w:val="52"/>
    <w:rsid w:val="00D63165"/>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NormalWeb">
    <w:name w:val="Normal (Web)"/>
    <w:basedOn w:val="Normal"/>
    <w:uiPriority w:val="99"/>
    <w:semiHidden/>
    <w:unhideWhenUsed/>
    <w:rsid w:val="00D63165"/>
    <w:pPr>
      <w:spacing w:before="100" w:beforeAutospacing="1" w:after="100" w:afterAutospacing="1"/>
    </w:pPr>
    <w:rPr>
      <w:rFonts w:ascii="Times New Roman" w:eastAsiaTheme="minorEastAsia" w:hAnsi="Times New Roman" w:cs="Times New Roman"/>
    </w:rPr>
  </w:style>
  <w:style w:type="paragraph" w:styleId="Caption">
    <w:name w:val="caption"/>
    <w:basedOn w:val="Normal"/>
    <w:next w:val="Normal"/>
    <w:uiPriority w:val="35"/>
    <w:unhideWhenUsed/>
    <w:qFormat/>
    <w:rsid w:val="00D63165"/>
    <w:pPr>
      <w:spacing w:after="200"/>
    </w:pPr>
    <w:rPr>
      <w:i/>
      <w:iCs/>
      <w:color w:val="44546A" w:themeColor="text2"/>
      <w:sz w:val="18"/>
      <w:szCs w:val="18"/>
    </w:rPr>
  </w:style>
  <w:style w:type="paragraph" w:styleId="Title">
    <w:name w:val="Title"/>
    <w:basedOn w:val="Normal"/>
    <w:next w:val="Normal"/>
    <w:link w:val="TitleChar"/>
    <w:uiPriority w:val="10"/>
    <w:qFormat/>
    <w:rsid w:val="00D631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16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659E9"/>
    <w:rPr>
      <w:rFonts w:ascii="Tahoma" w:hAnsi="Tahoma" w:cs="Tahoma"/>
      <w:sz w:val="16"/>
      <w:szCs w:val="16"/>
    </w:rPr>
  </w:style>
  <w:style w:type="character" w:customStyle="1" w:styleId="BalloonTextChar">
    <w:name w:val="Balloon Text Char"/>
    <w:basedOn w:val="DefaultParagraphFont"/>
    <w:link w:val="BalloonText"/>
    <w:uiPriority w:val="99"/>
    <w:semiHidden/>
    <w:rsid w:val="004659E9"/>
    <w:rPr>
      <w:rFonts w:ascii="Tahoma" w:hAnsi="Tahoma" w:cs="Tahoma"/>
      <w:sz w:val="16"/>
      <w:szCs w:val="16"/>
    </w:rPr>
  </w:style>
  <w:style w:type="character" w:styleId="CommentReference">
    <w:name w:val="annotation reference"/>
    <w:basedOn w:val="DefaultParagraphFont"/>
    <w:uiPriority w:val="99"/>
    <w:semiHidden/>
    <w:unhideWhenUsed/>
    <w:rsid w:val="004659E9"/>
    <w:rPr>
      <w:sz w:val="16"/>
      <w:szCs w:val="16"/>
    </w:rPr>
  </w:style>
  <w:style w:type="paragraph" w:styleId="CommentText">
    <w:name w:val="annotation text"/>
    <w:basedOn w:val="Normal"/>
    <w:link w:val="CommentTextChar"/>
    <w:uiPriority w:val="99"/>
    <w:semiHidden/>
    <w:unhideWhenUsed/>
    <w:rsid w:val="004659E9"/>
    <w:rPr>
      <w:sz w:val="20"/>
      <w:szCs w:val="20"/>
    </w:rPr>
  </w:style>
  <w:style w:type="character" w:customStyle="1" w:styleId="CommentTextChar">
    <w:name w:val="Comment Text Char"/>
    <w:basedOn w:val="DefaultParagraphFont"/>
    <w:link w:val="CommentText"/>
    <w:uiPriority w:val="99"/>
    <w:semiHidden/>
    <w:rsid w:val="004659E9"/>
    <w:rPr>
      <w:sz w:val="20"/>
      <w:szCs w:val="20"/>
    </w:rPr>
  </w:style>
  <w:style w:type="paragraph" w:styleId="CommentSubject">
    <w:name w:val="annotation subject"/>
    <w:basedOn w:val="CommentText"/>
    <w:next w:val="CommentText"/>
    <w:link w:val="CommentSubjectChar"/>
    <w:uiPriority w:val="99"/>
    <w:semiHidden/>
    <w:unhideWhenUsed/>
    <w:rsid w:val="004659E9"/>
    <w:rPr>
      <w:b/>
      <w:bCs/>
    </w:rPr>
  </w:style>
  <w:style w:type="character" w:customStyle="1" w:styleId="CommentSubjectChar">
    <w:name w:val="Comment Subject Char"/>
    <w:basedOn w:val="CommentTextChar"/>
    <w:link w:val="CommentSubject"/>
    <w:uiPriority w:val="99"/>
    <w:semiHidden/>
    <w:rsid w:val="004659E9"/>
    <w:rPr>
      <w:b/>
      <w:bCs/>
      <w:sz w:val="20"/>
      <w:szCs w:val="20"/>
    </w:rPr>
  </w:style>
  <w:style w:type="paragraph" w:customStyle="1" w:styleId="Normal1">
    <w:name w:val="Normal1"/>
    <w:rsid w:val="004659E9"/>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836C8D"/>
  </w:style>
  <w:style w:type="character" w:styleId="Emphasis">
    <w:name w:val="Emphasis"/>
    <w:basedOn w:val="DefaultParagraphFont"/>
    <w:uiPriority w:val="20"/>
    <w:qFormat/>
    <w:rsid w:val="00836C8D"/>
    <w:rPr>
      <w:i/>
      <w:iCs/>
    </w:rPr>
  </w:style>
  <w:style w:type="paragraph" w:styleId="TOC1">
    <w:name w:val="toc 1"/>
    <w:basedOn w:val="Normal"/>
    <w:next w:val="Normal"/>
    <w:autoRedefine/>
    <w:uiPriority w:val="39"/>
    <w:unhideWhenUsed/>
    <w:rsid w:val="00CB58D0"/>
  </w:style>
  <w:style w:type="paragraph" w:styleId="TOC2">
    <w:name w:val="toc 2"/>
    <w:basedOn w:val="Normal"/>
    <w:next w:val="Normal"/>
    <w:autoRedefine/>
    <w:uiPriority w:val="39"/>
    <w:unhideWhenUsed/>
    <w:rsid w:val="00CB58D0"/>
    <w:pPr>
      <w:ind w:left="240"/>
    </w:pPr>
  </w:style>
  <w:style w:type="paragraph" w:styleId="TOC3">
    <w:name w:val="toc 3"/>
    <w:basedOn w:val="Normal"/>
    <w:next w:val="Normal"/>
    <w:autoRedefine/>
    <w:uiPriority w:val="39"/>
    <w:unhideWhenUsed/>
    <w:rsid w:val="00CB58D0"/>
    <w:pPr>
      <w:ind w:left="480"/>
    </w:pPr>
  </w:style>
  <w:style w:type="paragraph" w:styleId="TOC4">
    <w:name w:val="toc 4"/>
    <w:basedOn w:val="Normal"/>
    <w:next w:val="Normal"/>
    <w:autoRedefine/>
    <w:uiPriority w:val="39"/>
    <w:unhideWhenUsed/>
    <w:rsid w:val="00CB58D0"/>
    <w:pPr>
      <w:ind w:left="720"/>
    </w:pPr>
  </w:style>
  <w:style w:type="paragraph" w:styleId="TOC5">
    <w:name w:val="toc 5"/>
    <w:basedOn w:val="Normal"/>
    <w:next w:val="Normal"/>
    <w:autoRedefine/>
    <w:uiPriority w:val="39"/>
    <w:unhideWhenUsed/>
    <w:rsid w:val="00CB58D0"/>
    <w:pPr>
      <w:ind w:left="960"/>
    </w:pPr>
  </w:style>
  <w:style w:type="paragraph" w:styleId="TOC6">
    <w:name w:val="toc 6"/>
    <w:basedOn w:val="Normal"/>
    <w:next w:val="Normal"/>
    <w:autoRedefine/>
    <w:uiPriority w:val="39"/>
    <w:unhideWhenUsed/>
    <w:rsid w:val="00CB58D0"/>
    <w:pPr>
      <w:ind w:left="1200"/>
    </w:pPr>
  </w:style>
  <w:style w:type="paragraph" w:styleId="TOC7">
    <w:name w:val="toc 7"/>
    <w:basedOn w:val="Normal"/>
    <w:next w:val="Normal"/>
    <w:autoRedefine/>
    <w:uiPriority w:val="39"/>
    <w:unhideWhenUsed/>
    <w:rsid w:val="00CB58D0"/>
    <w:pPr>
      <w:ind w:left="1440"/>
    </w:pPr>
  </w:style>
  <w:style w:type="paragraph" w:styleId="TOC8">
    <w:name w:val="toc 8"/>
    <w:basedOn w:val="Normal"/>
    <w:next w:val="Normal"/>
    <w:autoRedefine/>
    <w:uiPriority w:val="39"/>
    <w:unhideWhenUsed/>
    <w:rsid w:val="00CB58D0"/>
    <w:pPr>
      <w:ind w:left="1680"/>
    </w:pPr>
  </w:style>
  <w:style w:type="paragraph" w:styleId="TOC9">
    <w:name w:val="toc 9"/>
    <w:basedOn w:val="Normal"/>
    <w:next w:val="Normal"/>
    <w:autoRedefine/>
    <w:uiPriority w:val="39"/>
    <w:unhideWhenUsed/>
    <w:rsid w:val="00CB58D0"/>
    <w:pPr>
      <w:ind w:left="1920"/>
    </w:pPr>
  </w:style>
  <w:style w:type="paragraph" w:styleId="Header">
    <w:name w:val="header"/>
    <w:basedOn w:val="Normal"/>
    <w:link w:val="HeaderChar"/>
    <w:uiPriority w:val="99"/>
    <w:unhideWhenUsed/>
    <w:rsid w:val="009E25AD"/>
    <w:pPr>
      <w:tabs>
        <w:tab w:val="center" w:pos="4680"/>
        <w:tab w:val="right" w:pos="9360"/>
      </w:tabs>
    </w:pPr>
  </w:style>
  <w:style w:type="character" w:customStyle="1" w:styleId="HeaderChar">
    <w:name w:val="Header Char"/>
    <w:basedOn w:val="DefaultParagraphFont"/>
    <w:link w:val="Header"/>
    <w:uiPriority w:val="99"/>
    <w:rsid w:val="009E25AD"/>
  </w:style>
  <w:style w:type="paragraph" w:styleId="Footer">
    <w:name w:val="footer"/>
    <w:basedOn w:val="Normal"/>
    <w:link w:val="FooterChar"/>
    <w:uiPriority w:val="99"/>
    <w:unhideWhenUsed/>
    <w:rsid w:val="009E25AD"/>
    <w:pPr>
      <w:tabs>
        <w:tab w:val="center" w:pos="4680"/>
        <w:tab w:val="right" w:pos="9360"/>
      </w:tabs>
    </w:pPr>
  </w:style>
  <w:style w:type="character" w:customStyle="1" w:styleId="FooterChar">
    <w:name w:val="Footer Char"/>
    <w:basedOn w:val="DefaultParagraphFont"/>
    <w:link w:val="Footer"/>
    <w:uiPriority w:val="99"/>
    <w:rsid w:val="009E25AD"/>
  </w:style>
  <w:style w:type="character" w:styleId="PageNumber">
    <w:name w:val="page number"/>
    <w:basedOn w:val="DefaultParagraphFont"/>
    <w:uiPriority w:val="99"/>
    <w:semiHidden/>
    <w:unhideWhenUsed/>
    <w:rsid w:val="007F670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4445-53CE-4386-8E51-E1031547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5733</Words>
  <Characters>32681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Partnership on Sustainable, Low Carbon Transport (S</Company>
  <LinksUpToDate>false</LinksUpToDate>
  <CharactersWithSpaces>38338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Cornie Huizenga</dc:creator>
  <cp:lastModifiedBy>Talya Enriquez</cp:lastModifiedBy>
  <cp:revision>3</cp:revision>
  <dcterms:created xsi:type="dcterms:W3CDTF">2016-12-23T03:02:00Z</dcterms:created>
  <dcterms:modified xsi:type="dcterms:W3CDTF">2016-12-30T05:19:00Z</dcterms:modified>
</cp:coreProperties>
</file>